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EC" w:rsidRDefault="005723EC" w:rsidP="005723EC">
      <w:pPr>
        <w:ind w:firstLineChars="0" w:firstLine="0"/>
        <w:rPr>
          <w:b/>
          <w:lang w:eastAsia="zh-CN"/>
        </w:rPr>
      </w:pPr>
      <w:r>
        <w:rPr>
          <w:sz w:val="28"/>
          <w:szCs w:val="28"/>
          <w:lang w:eastAsia="zh-CN"/>
        </w:rPr>
        <w:pict>
          <v:rect id="_x0000_i1025" style="width:0;height:1.5pt" o:hralign="center" o:hrstd="t" o:hr="t" fillcolor="#a0a0a0" stroked="f"/>
        </w:pict>
      </w:r>
    </w:p>
    <w:p w:rsidR="005723EC" w:rsidRPr="00992061" w:rsidRDefault="005723EC" w:rsidP="005723EC">
      <w:pPr>
        <w:ind w:firstLineChars="0" w:firstLine="0"/>
        <w:rPr>
          <w:b/>
          <w:lang w:eastAsia="zh-CN"/>
        </w:rPr>
      </w:pPr>
      <w:r w:rsidRPr="008101D9">
        <w:rPr>
          <w:rFonts w:hint="eastAsia"/>
          <w:b/>
          <w:lang w:eastAsia="zh-CN"/>
        </w:rPr>
        <w:t>基于工业互联网的水电设备安全预警平台</w:t>
      </w:r>
    </w:p>
    <w:p w:rsidR="005723EC" w:rsidRDefault="005723EC" w:rsidP="005723EC">
      <w:pPr>
        <w:ind w:firstLineChars="0" w:firstLine="0"/>
        <w:rPr>
          <w:b/>
          <w:lang w:eastAsia="zh-CN"/>
        </w:rPr>
      </w:pPr>
      <w:r w:rsidRPr="008101D9">
        <w:rPr>
          <w:rFonts w:hint="eastAsia"/>
          <w:b/>
          <w:lang w:eastAsia="zh-CN"/>
        </w:rPr>
        <w:t>北京中元瑞讯科技有限公司</w:t>
      </w:r>
    </w:p>
    <w:p w:rsidR="005723EC" w:rsidRPr="00B32B1E" w:rsidRDefault="005723EC" w:rsidP="005723EC">
      <w:pPr>
        <w:ind w:firstLineChars="0" w:firstLine="0"/>
        <w:rPr>
          <w:b/>
          <w:lang w:eastAsia="zh-CN"/>
        </w:rPr>
      </w:pPr>
      <w:r w:rsidRPr="00992061">
        <w:rPr>
          <w:rFonts w:hint="eastAsia"/>
          <w:b/>
          <w:lang w:eastAsia="zh-CN"/>
        </w:rPr>
        <w:t>网络</w:t>
      </w:r>
      <w:r w:rsidRPr="00992061">
        <w:rPr>
          <w:b/>
          <w:lang w:eastAsia="zh-CN"/>
        </w:rPr>
        <w:t>行业应用</w:t>
      </w:r>
      <w:r w:rsidRPr="00992061">
        <w:rPr>
          <w:rFonts w:hint="eastAsia"/>
          <w:b/>
          <w:lang w:eastAsia="zh-CN"/>
        </w:rPr>
        <w:t>篇</w:t>
      </w:r>
      <w:r w:rsidRPr="00992061">
        <w:rPr>
          <w:b/>
          <w:lang w:eastAsia="zh-CN"/>
        </w:rPr>
        <w:t>/</w:t>
      </w:r>
      <w:r>
        <w:rPr>
          <w:rFonts w:hint="eastAsia"/>
          <w:b/>
          <w:lang w:eastAsia="zh-CN"/>
        </w:rPr>
        <w:t>设备监控</w:t>
      </w:r>
      <w:r>
        <w:rPr>
          <w:b/>
          <w:lang w:eastAsia="zh-CN"/>
        </w:rPr>
        <w:t>与维护</w:t>
      </w:r>
    </w:p>
    <w:p w:rsidR="005723EC" w:rsidRDefault="005723EC" w:rsidP="005723EC">
      <w:pPr>
        <w:widowControl/>
        <w:spacing w:after="200" w:line="240" w:lineRule="auto"/>
        <w:ind w:firstLineChars="0" w:firstLine="0"/>
        <w:jc w:val="left"/>
        <w:rPr>
          <w:sz w:val="28"/>
          <w:szCs w:val="28"/>
          <w:lang w:eastAsia="zh-CN"/>
        </w:rPr>
      </w:pPr>
      <w:r>
        <w:rPr>
          <w:sz w:val="28"/>
          <w:szCs w:val="28"/>
          <w:lang w:eastAsia="zh-CN"/>
        </w:rPr>
        <w:pict>
          <v:rect id="_x0000_i1026" style="width:0;height:1.5pt" o:hralign="center" o:hrstd="t" o:hr="t" fillcolor="#a0a0a0" stroked="f"/>
        </w:pict>
      </w:r>
    </w:p>
    <w:p w:rsidR="005723EC" w:rsidRPr="008101D9" w:rsidRDefault="005723EC" w:rsidP="005723EC">
      <w:pPr>
        <w:numPr>
          <w:ilvl w:val="0"/>
          <w:numId w:val="1"/>
        </w:numPr>
        <w:ind w:firstLineChars="0"/>
        <w:rPr>
          <w:rFonts w:ascii="黑体" w:eastAsia="黑体" w:hAnsi="黑体" w:cs="Times New Roman"/>
          <w:color w:val="auto"/>
          <w:sz w:val="32"/>
          <w:szCs w:val="32"/>
          <w:lang w:eastAsia="zh-CN"/>
        </w:rPr>
      </w:pPr>
      <w:r w:rsidRPr="008101D9">
        <w:rPr>
          <w:rFonts w:ascii="黑体" w:eastAsia="黑体" w:hAnsi="黑体" w:cs="Times New Roman" w:hint="eastAsia"/>
          <w:color w:val="auto"/>
          <w:sz w:val="32"/>
          <w:szCs w:val="32"/>
          <w:lang w:eastAsia="zh-CN"/>
        </w:rPr>
        <w:t>概述</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中国是水能资源最多的国家，根据数据显示，我国的理论资源蕴藏量有</w:t>
      </w:r>
      <w:r w:rsidRPr="008101D9">
        <w:rPr>
          <w:rFonts w:ascii="仿宋" w:eastAsia="仿宋" w:hAnsi="仿宋" w:cs="Times New Roman"/>
          <w:color w:val="auto"/>
          <w:szCs w:val="30"/>
          <w:lang w:eastAsia="zh-CN"/>
        </w:rPr>
        <w:t>1.6亿kW，技术开发量为1.28亿kW，其可开发量占全国水电资源可开发量的23%，居世界</w:t>
      </w:r>
      <w:r w:rsidRPr="008101D9">
        <w:rPr>
          <w:rFonts w:ascii="仿宋" w:eastAsia="仿宋" w:hAnsi="仿宋" w:cs="Times New Roman" w:hint="eastAsia"/>
          <w:color w:val="auto"/>
          <w:szCs w:val="30"/>
          <w:lang w:eastAsia="zh-CN"/>
        </w:rPr>
        <w:t>第一位。我国水电资源的开发已处于较成熟的状态，装机容量逐年上升，持续增长，但增速有放缓的趋势，水电市场规模趋于稳定。根据国家能源局《能源发展战略行动计划（</w:t>
      </w:r>
      <w:r w:rsidRPr="008101D9">
        <w:rPr>
          <w:rFonts w:ascii="仿宋" w:eastAsia="仿宋" w:hAnsi="仿宋" w:cs="Times New Roman"/>
          <w:color w:val="auto"/>
          <w:szCs w:val="30"/>
          <w:lang w:eastAsia="zh-CN"/>
        </w:rPr>
        <w:t>2014-2020</w:t>
      </w:r>
      <w:r w:rsidRPr="008101D9">
        <w:rPr>
          <w:rFonts w:ascii="仿宋" w:eastAsia="仿宋" w:hAnsi="仿宋" w:cs="Times New Roman" w:hint="eastAsia"/>
          <w:color w:val="auto"/>
          <w:szCs w:val="30"/>
          <w:lang w:eastAsia="zh-CN"/>
        </w:rPr>
        <w:t>年）》，至</w:t>
      </w:r>
      <w:r w:rsidRPr="008101D9">
        <w:rPr>
          <w:rFonts w:ascii="仿宋" w:eastAsia="仿宋" w:hAnsi="仿宋" w:cs="Times New Roman"/>
          <w:color w:val="auto"/>
          <w:szCs w:val="30"/>
          <w:lang w:eastAsia="zh-CN"/>
        </w:rPr>
        <w:t>2020</w:t>
      </w:r>
      <w:r w:rsidRPr="008101D9">
        <w:rPr>
          <w:rFonts w:ascii="仿宋" w:eastAsia="仿宋" w:hAnsi="仿宋" w:cs="Times New Roman" w:hint="eastAsia"/>
          <w:color w:val="auto"/>
          <w:szCs w:val="30"/>
          <w:lang w:eastAsia="zh-CN"/>
        </w:rPr>
        <w:t>年我国水电总装机容量要达到</w:t>
      </w:r>
      <w:r w:rsidRPr="008101D9">
        <w:rPr>
          <w:rFonts w:ascii="仿宋" w:eastAsia="仿宋" w:hAnsi="仿宋" w:cs="Times New Roman"/>
          <w:color w:val="auto"/>
          <w:szCs w:val="30"/>
          <w:lang w:eastAsia="zh-CN"/>
        </w:rPr>
        <w:t>4.2</w:t>
      </w:r>
      <w:r w:rsidRPr="008101D9">
        <w:rPr>
          <w:rFonts w:ascii="仿宋" w:eastAsia="仿宋" w:hAnsi="仿宋" w:cs="Times New Roman" w:hint="eastAsia"/>
          <w:color w:val="auto"/>
          <w:szCs w:val="30"/>
          <w:lang w:eastAsia="zh-CN"/>
        </w:rPr>
        <w:t>亿千瓦；据此测算</w:t>
      </w:r>
      <w:r w:rsidRPr="008101D9">
        <w:rPr>
          <w:rFonts w:ascii="仿宋" w:eastAsia="仿宋" w:hAnsi="仿宋" w:cs="Times New Roman"/>
          <w:color w:val="auto"/>
          <w:szCs w:val="30"/>
          <w:lang w:eastAsia="zh-CN"/>
        </w:rPr>
        <w:t>2020</w:t>
      </w:r>
      <w:r w:rsidRPr="008101D9">
        <w:rPr>
          <w:rFonts w:ascii="仿宋" w:eastAsia="仿宋" w:hAnsi="仿宋" w:cs="Times New Roman" w:hint="eastAsia"/>
          <w:color w:val="auto"/>
          <w:szCs w:val="30"/>
          <w:lang w:eastAsia="zh-CN"/>
        </w:rPr>
        <w:t>年我国水电装机容量年度复合增长率为</w:t>
      </w:r>
      <w:r w:rsidRPr="008101D9">
        <w:rPr>
          <w:rFonts w:ascii="仿宋" w:eastAsia="仿宋" w:hAnsi="仿宋" w:cs="Times New Roman"/>
          <w:color w:val="auto"/>
          <w:szCs w:val="30"/>
          <w:lang w:eastAsia="zh-CN"/>
        </w:rPr>
        <w:t>5.73%</w:t>
      </w:r>
      <w:r w:rsidRPr="008101D9">
        <w:rPr>
          <w:rFonts w:ascii="仿宋" w:eastAsia="仿宋" w:hAnsi="仿宋" w:cs="Times New Roman" w:hint="eastAsia"/>
          <w:color w:val="auto"/>
          <w:szCs w:val="30"/>
          <w:lang w:eastAsia="zh-CN"/>
        </w:rPr>
        <w:t>，十三五期间平均每年将新增装机容量</w:t>
      </w:r>
      <w:r w:rsidRPr="008101D9">
        <w:rPr>
          <w:rFonts w:ascii="仿宋" w:eastAsia="仿宋" w:hAnsi="仿宋" w:cs="Times New Roman"/>
          <w:color w:val="auto"/>
          <w:szCs w:val="30"/>
          <w:lang w:eastAsia="zh-CN"/>
        </w:rPr>
        <w:t>2083</w:t>
      </w:r>
      <w:r w:rsidRPr="008101D9">
        <w:rPr>
          <w:rFonts w:ascii="仿宋" w:eastAsia="仿宋" w:hAnsi="仿宋" w:cs="Times New Roman" w:hint="eastAsia"/>
          <w:color w:val="auto"/>
          <w:szCs w:val="30"/>
          <w:lang w:eastAsia="zh-CN"/>
        </w:rPr>
        <w:t>万千瓦。</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近年来，随着水电能源的大力发展，国家也加大了对水电发展的扶持力度，各种扶持水电开发的政策也相继出台。</w:t>
      </w:r>
      <w:r w:rsidRPr="008101D9">
        <w:rPr>
          <w:rFonts w:ascii="仿宋" w:eastAsia="仿宋" w:hAnsi="仿宋" w:cs="Times New Roman"/>
          <w:color w:val="auto"/>
          <w:szCs w:val="30"/>
          <w:lang w:eastAsia="zh-CN"/>
        </w:rPr>
        <w:t>国务院总理李克强主持召开国务院常务会议，部署加快推进节水供水重大水利工程建设，决定大幅增加国家创</w:t>
      </w:r>
      <w:proofErr w:type="gramStart"/>
      <w:r w:rsidRPr="008101D9">
        <w:rPr>
          <w:rFonts w:ascii="仿宋" w:eastAsia="仿宋" w:hAnsi="仿宋" w:cs="Times New Roman"/>
          <w:color w:val="auto"/>
          <w:szCs w:val="30"/>
          <w:lang w:eastAsia="zh-CN"/>
        </w:rPr>
        <w:t>投引导</w:t>
      </w:r>
      <w:proofErr w:type="gramEnd"/>
      <w:r w:rsidRPr="008101D9">
        <w:rPr>
          <w:rFonts w:ascii="仿宋" w:eastAsia="仿宋" w:hAnsi="仿宋" w:cs="Times New Roman"/>
          <w:color w:val="auto"/>
          <w:szCs w:val="30"/>
          <w:lang w:eastAsia="zh-CN"/>
        </w:rPr>
        <w:t>资金促进新兴产业发展。会议确定，按照统筹谋划、突出重点的要求，在今明年和“十三五”期间分步建设纳入规划的172项重大水利工程。</w:t>
      </w:r>
      <w:r w:rsidRPr="008101D9">
        <w:rPr>
          <w:rFonts w:ascii="仿宋" w:eastAsia="仿宋" w:hAnsi="仿宋" w:cs="Times New Roman" w:hint="eastAsia"/>
          <w:color w:val="auto"/>
          <w:szCs w:val="30"/>
          <w:lang w:eastAsia="zh-CN"/>
        </w:rPr>
        <w:t>国家能源局印发《水电发展“十三五”规划》指出，加强“互联网+”智能</w:t>
      </w:r>
      <w:r w:rsidRPr="008101D9">
        <w:rPr>
          <w:rFonts w:ascii="仿宋" w:eastAsia="仿宋" w:hAnsi="仿宋" w:cs="Times New Roman" w:hint="eastAsia"/>
          <w:color w:val="auto"/>
          <w:szCs w:val="30"/>
          <w:lang w:eastAsia="zh-CN"/>
        </w:rPr>
        <w:lastRenderedPageBreak/>
        <w:t>水电站建设，重点发展与信息技术的融合，推动水电工程设计、建造和管理数字化、网络化、智能化，充分利用物联网、</w:t>
      </w:r>
      <w:proofErr w:type="gramStart"/>
      <w:r w:rsidRPr="008101D9">
        <w:rPr>
          <w:rFonts w:ascii="仿宋" w:eastAsia="仿宋" w:hAnsi="仿宋" w:cs="Times New Roman" w:hint="eastAsia"/>
          <w:color w:val="auto"/>
          <w:szCs w:val="30"/>
          <w:lang w:eastAsia="zh-CN"/>
        </w:rPr>
        <w:t>云计算</w:t>
      </w:r>
      <w:proofErr w:type="gramEnd"/>
      <w:r w:rsidRPr="008101D9">
        <w:rPr>
          <w:rFonts w:ascii="仿宋" w:eastAsia="仿宋" w:hAnsi="仿宋" w:cs="Times New Roman" w:hint="eastAsia"/>
          <w:color w:val="auto"/>
          <w:szCs w:val="30"/>
          <w:lang w:eastAsia="zh-CN"/>
        </w:rPr>
        <w:t>和大数据等技术，研发和建立数字流域和数字水电，促进智能水电站、智能电网、智能能源网友好互动。围绕能源互联网开展技术创新，探索“互联网+”智能水电站和智能流域，开展建设试点。加强行业信息化管理，推动信息管理平台建设，系统监测项目建设和运行信息，建立项目全过程信息化管理体系，为流域管理和行业监管提供支撑。</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背景</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水力发电行业的主要生产任务是发电。从生产角度来说</w:t>
      </w:r>
      <w:r w:rsidRPr="008101D9">
        <w:rPr>
          <w:rFonts w:ascii="仿宋" w:eastAsia="仿宋" w:hAnsi="仿宋" w:cs="Times New Roman"/>
          <w:color w:val="auto"/>
          <w:szCs w:val="30"/>
          <w:lang w:eastAsia="zh-CN"/>
        </w:rPr>
        <w:t>，主要有以下特点</w:t>
      </w:r>
      <w:r w:rsidRPr="008101D9">
        <w:rPr>
          <w:rFonts w:ascii="仿宋" w:eastAsia="仿宋" w:hAnsi="仿宋" w:cs="Times New Roman" w:hint="eastAsia"/>
          <w:color w:val="auto"/>
          <w:szCs w:val="30"/>
          <w:lang w:eastAsia="zh-CN"/>
        </w:rPr>
        <w:t>：</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1）</w:t>
      </w:r>
      <w:r w:rsidRPr="008101D9">
        <w:rPr>
          <w:rFonts w:ascii="仿宋" w:eastAsia="仿宋" w:hAnsi="仿宋" w:cs="Times New Roman" w:hint="eastAsia"/>
          <w:color w:val="auto"/>
          <w:szCs w:val="30"/>
          <w:lang w:eastAsia="zh-CN"/>
        </w:rPr>
        <w:t>发电成本低。水力发电只是利用水流所携带的能量，无需再消耗其他动力资源。而且上一级电站使用过的水流仍可为下一级电站利用。因此水电站的提高效益的主要手段是利用利用有限的来水量</w:t>
      </w:r>
      <w:proofErr w:type="gramStart"/>
      <w:r w:rsidRPr="008101D9">
        <w:rPr>
          <w:rFonts w:ascii="仿宋" w:eastAsia="仿宋" w:hAnsi="仿宋" w:cs="Times New Roman" w:hint="eastAsia"/>
          <w:color w:val="auto"/>
          <w:szCs w:val="30"/>
          <w:lang w:eastAsia="zh-CN"/>
        </w:rPr>
        <w:t>自可能</w:t>
      </w:r>
      <w:proofErr w:type="gramEnd"/>
      <w:r w:rsidRPr="008101D9">
        <w:rPr>
          <w:rFonts w:ascii="仿宋" w:eastAsia="仿宋" w:hAnsi="仿宋" w:cs="Times New Roman" w:hint="eastAsia"/>
          <w:color w:val="auto"/>
          <w:szCs w:val="30"/>
          <w:lang w:eastAsia="zh-CN"/>
        </w:rPr>
        <w:t>发更多的电。对于大中型水电站而言，发电量由网调给出根据流域来水和网上负荷需求给定; 而对于小水电而言，在不影响电网稳定性的前提下，发电量完全可以根据电站的来水量自我调整优化，尽可能提高发电量。</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2）</w:t>
      </w:r>
      <w:r w:rsidRPr="008101D9">
        <w:rPr>
          <w:rFonts w:ascii="仿宋" w:eastAsia="仿宋" w:hAnsi="仿宋" w:cs="Times New Roman" w:hint="eastAsia"/>
          <w:color w:val="auto"/>
          <w:szCs w:val="30"/>
          <w:lang w:eastAsia="zh-CN"/>
        </w:rPr>
        <w:t>水电站的设备比较简单</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其核心设备是水力发电机组及其附属设备。对于水电站来说保证发电机设备可靠安全、健康运行是整个生产过程的核心。虽然水电站初期间设备成本高、周期长，但是当建设完成之后，在整个运行成本中，设备的检修、维护费</w:t>
      </w:r>
      <w:r w:rsidRPr="008101D9">
        <w:rPr>
          <w:rFonts w:ascii="仿宋" w:eastAsia="仿宋" w:hAnsi="仿宋" w:cs="Times New Roman" w:hint="eastAsia"/>
          <w:color w:val="auto"/>
          <w:szCs w:val="30"/>
          <w:lang w:eastAsia="zh-CN"/>
        </w:rPr>
        <w:lastRenderedPageBreak/>
        <w:t>用成为主要的生产成本。因此，水电站运行管理的关键工作就是设备的运行、维护和检修。</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3）</w:t>
      </w:r>
      <w:r w:rsidRPr="008101D9">
        <w:rPr>
          <w:rFonts w:ascii="仿宋" w:eastAsia="仿宋" w:hAnsi="仿宋" w:cs="Times New Roman" w:hint="eastAsia"/>
          <w:color w:val="auto"/>
          <w:szCs w:val="30"/>
          <w:lang w:eastAsia="zh-CN"/>
        </w:rPr>
        <w:t>高效而灵活</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运行工况复杂。水力发电主要</w:t>
      </w:r>
      <w:r>
        <w:fldChar w:fldCharType="begin"/>
      </w:r>
      <w:r>
        <w:rPr>
          <w:lang w:eastAsia="zh-CN"/>
        </w:rPr>
        <w:instrText xml:space="preserve"> HYPERLINK "https://www.baidu.com/s?wd=%E5%8A%A8%E5%8A%9B%E8%AE%BE%E5%A4%87&amp;from=1012015a&amp;fenlei=mv6quAkxTZn0IZRqIHckPjm4nH00T1YLPhmvmynvPj6zPhwbPWc10ZwV5Hcvrjm3rH6sPfKWUMw85HfYnjn4nH6sgvPsT6KdThsqpZwYTjCEQLGCpyw9Uz4Bmy-bIi4WUvYETgN-TLwGUv3EnHDkn1T4rHmsnjm4PjTLn1R1rf" \t "_blank" </w:instrText>
      </w:r>
      <w:r>
        <w:fldChar w:fldCharType="separate"/>
      </w:r>
      <w:r w:rsidRPr="008101D9">
        <w:rPr>
          <w:rFonts w:ascii="仿宋" w:eastAsia="仿宋" w:hAnsi="仿宋" w:cs="Times New Roman" w:hint="eastAsia"/>
          <w:color w:val="auto"/>
          <w:szCs w:val="30"/>
          <w:lang w:eastAsia="zh-CN"/>
        </w:rPr>
        <w:t>动力设备</w:t>
      </w:r>
      <w:r>
        <w:rPr>
          <w:rFonts w:ascii="仿宋" w:eastAsia="仿宋" w:hAnsi="仿宋" w:cs="Times New Roman"/>
          <w:color w:val="auto"/>
          <w:szCs w:val="30"/>
          <w:lang w:eastAsia="zh-CN"/>
        </w:rPr>
        <w:fldChar w:fldCharType="end"/>
      </w:r>
      <w:r w:rsidRPr="008101D9">
        <w:rPr>
          <w:rFonts w:ascii="仿宋" w:eastAsia="仿宋" w:hAnsi="仿宋" w:cs="Times New Roman" w:hint="eastAsia"/>
          <w:color w:val="auto"/>
          <w:szCs w:val="30"/>
          <w:lang w:eastAsia="zh-CN"/>
        </w:rPr>
        <w:t>的</w:t>
      </w:r>
      <w:hyperlink r:id="rId5" w:tgtFrame="_blank" w:history="1">
        <w:r w:rsidRPr="008101D9">
          <w:rPr>
            <w:rFonts w:ascii="仿宋" w:eastAsia="仿宋" w:hAnsi="仿宋" w:cs="Times New Roman" w:hint="eastAsia"/>
            <w:color w:val="auto"/>
            <w:szCs w:val="30"/>
            <w:lang w:eastAsia="zh-CN"/>
          </w:rPr>
          <w:t>水轮发电机组</w:t>
        </w:r>
      </w:hyperlink>
      <w:r w:rsidRPr="008101D9">
        <w:rPr>
          <w:rFonts w:ascii="仿宋" w:eastAsia="仿宋" w:hAnsi="仿宋" w:cs="Times New Roman" w:hint="eastAsia"/>
          <w:color w:val="auto"/>
          <w:szCs w:val="30"/>
          <w:lang w:eastAsia="zh-CN"/>
        </w:rPr>
        <w:t>，不仅效率较高而且启动、操作灵活。因此，利用水电承担电力系统的调峰、调频、负荷备用和事故备用等任务，可以提高整个系统的经济效益。也正是如此，水电机组的工况转换频繁、复杂，对设备的冲击较大，故障率较高，因而对于设备制造、维护、检修的要求也高。</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实施目标</w:t>
      </w:r>
    </w:p>
    <w:p w:rsidR="005723EC"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color w:val="auto"/>
          <w:szCs w:val="30"/>
          <w:lang w:eastAsia="zh-CN"/>
        </w:rPr>
        <w:t>根据</w:t>
      </w:r>
      <w:r w:rsidRPr="008101D9">
        <w:rPr>
          <w:rFonts w:ascii="仿宋" w:eastAsia="仿宋" w:hAnsi="仿宋" w:cs="Times New Roman" w:hint="eastAsia"/>
          <w:color w:val="auto"/>
          <w:szCs w:val="30"/>
          <w:lang w:eastAsia="zh-CN"/>
        </w:rPr>
        <w:t>水电行业</w:t>
      </w:r>
      <w:r w:rsidRPr="008101D9">
        <w:rPr>
          <w:rFonts w:ascii="仿宋" w:eastAsia="仿宋" w:hAnsi="仿宋" w:cs="Times New Roman"/>
          <w:color w:val="auto"/>
          <w:szCs w:val="30"/>
          <w:lang w:eastAsia="zh-CN"/>
        </w:rPr>
        <w:t>的特点，对工业互联网实施的业务需求也非常明确，主要是以下</w:t>
      </w:r>
      <w:r w:rsidRPr="008101D9">
        <w:rPr>
          <w:rFonts w:ascii="仿宋" w:eastAsia="仿宋" w:hAnsi="仿宋" w:cs="Times New Roman" w:hint="eastAsia"/>
          <w:color w:val="auto"/>
          <w:szCs w:val="30"/>
          <w:lang w:eastAsia="zh-CN"/>
        </w:rPr>
        <w:t>三</w:t>
      </w:r>
      <w:r w:rsidRPr="008101D9">
        <w:rPr>
          <w:rFonts w:ascii="仿宋" w:eastAsia="仿宋" w:hAnsi="仿宋" w:cs="Times New Roman"/>
          <w:color w:val="auto"/>
          <w:szCs w:val="30"/>
          <w:lang w:eastAsia="zh-CN"/>
        </w:rPr>
        <w:t>点。</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color w:val="auto"/>
          <w:szCs w:val="30"/>
          <w:lang w:eastAsia="zh-CN"/>
        </w:rPr>
        <w:t>1</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发电设备运行的安全预警，保证发电设备的安全运行。</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近几年，国内外发生了多起水电站严重事故，例如俄罗斯撒扬水电站于2009年8月发生的事故，导致75人死亡，10台机组受到不同情况的损坏，厂房被损毁，事故造成当地地区25%的电力缺口，直接经济损失130亿美元。导致此次事故的其中一个</w:t>
      </w:r>
      <w:proofErr w:type="gramStart"/>
      <w:r w:rsidRPr="008101D9">
        <w:rPr>
          <w:rFonts w:ascii="仿宋" w:eastAsia="仿宋" w:hAnsi="仿宋" w:cs="Times New Roman" w:hint="eastAsia"/>
          <w:color w:val="auto"/>
          <w:szCs w:val="30"/>
          <w:lang w:eastAsia="zh-CN"/>
        </w:rPr>
        <w:t>很</w:t>
      </w:r>
      <w:proofErr w:type="gramEnd"/>
      <w:r w:rsidRPr="008101D9">
        <w:rPr>
          <w:rFonts w:ascii="仿宋" w:eastAsia="仿宋" w:hAnsi="仿宋" w:cs="Times New Roman" w:hint="eastAsia"/>
          <w:color w:val="auto"/>
          <w:szCs w:val="30"/>
          <w:lang w:eastAsia="zh-CN"/>
        </w:rPr>
        <w:t>关键的技术因素就是，电站未能振动保护系统缺失，在设备劣化初期，未能提前预警，导致重大的人员伤亡和设备损坏。</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结合国内实际情况，随着我国三峡等巨型水电站的投入运行，发电机组的容量加大、水头变高、库容增大，一方面，设备事故导致的非停产生的经济效率损失巨大，另外一方面，恶性事故导致的社会危害也加大；而且，随着我国水电事业的大力发展，在</w:t>
      </w:r>
      <w:r w:rsidRPr="008101D9">
        <w:rPr>
          <w:rFonts w:ascii="仿宋" w:eastAsia="仿宋" w:hAnsi="仿宋" w:cs="Times New Roman" w:hint="eastAsia"/>
          <w:color w:val="auto"/>
          <w:szCs w:val="30"/>
          <w:lang w:eastAsia="zh-CN"/>
        </w:rPr>
        <w:lastRenderedPageBreak/>
        <w:t>各个大江大河上建立了星罗棋布的大小水电站，任何一个水电站的事故会产生较大的影响，因此对水力发电设备运行的安全预警已经提到了非常重要的地位。</w:t>
      </w:r>
    </w:p>
    <w:p w:rsidR="005723EC"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因此，对运行设备进行实时监测，对设备运行数据进行挖掘，建立预警模型，实现发电设备的安全预警，对于保障发电设备安全运行，避免恶性重大事故的发生有重要的意义。</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color w:val="auto"/>
          <w:szCs w:val="30"/>
          <w:lang w:eastAsia="zh-CN"/>
        </w:rPr>
        <w:t>2</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发电设备运行的优化调度，提高水能利用率和设备可用率；</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对于发电站来说，在上游来水总量确定的情况下，尽可能发出更多的电量，或者在总发电量给定的情况下，尽可能地降</w:t>
      </w:r>
      <w:proofErr w:type="gramStart"/>
      <w:r w:rsidRPr="008101D9">
        <w:rPr>
          <w:rFonts w:ascii="仿宋" w:eastAsia="仿宋" w:hAnsi="仿宋" w:cs="Times New Roman" w:hint="eastAsia"/>
          <w:color w:val="auto"/>
          <w:szCs w:val="30"/>
          <w:lang w:eastAsia="zh-CN"/>
        </w:rPr>
        <w:t>低耗水率指标</w:t>
      </w:r>
      <w:proofErr w:type="gramEnd"/>
      <w:r w:rsidRPr="008101D9">
        <w:rPr>
          <w:rFonts w:ascii="仿宋" w:eastAsia="仿宋" w:hAnsi="仿宋" w:cs="Times New Roman" w:hint="eastAsia"/>
          <w:color w:val="auto"/>
          <w:szCs w:val="30"/>
          <w:lang w:eastAsia="zh-CN"/>
        </w:rPr>
        <w:t>，是提高发电厂经济效益的重要目标。从目前的现状来说，对于大中型水电站而言，都已经建立了AGC（自动发电控制）系统，来解决上述优化调度的问题，然而存在的问题是其水轮发电机效率模型一般根据设备制造厂模型机数据建立的，并非依据真机数据建立，和实际的效率模型存在差异；而对于数量巨大的小水电而言，建立机组的效率模型，并借以实现优化调度的电站少之又少。</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因此，借助</w:t>
      </w:r>
      <w:r w:rsidRPr="008101D9">
        <w:rPr>
          <w:rFonts w:ascii="仿宋" w:eastAsia="仿宋" w:hAnsi="仿宋" w:cs="Times New Roman"/>
          <w:color w:val="auto"/>
          <w:szCs w:val="30"/>
          <w:lang w:eastAsia="zh-CN"/>
        </w:rPr>
        <w:t>物联网</w:t>
      </w:r>
      <w:r w:rsidRPr="008101D9">
        <w:rPr>
          <w:rFonts w:ascii="仿宋" w:eastAsia="仿宋" w:hAnsi="仿宋" w:cs="Times New Roman" w:hint="eastAsia"/>
          <w:color w:val="auto"/>
          <w:szCs w:val="30"/>
          <w:lang w:eastAsia="zh-CN"/>
        </w:rPr>
        <w:t>技术采集机组负荷、效率等参数，利用</w:t>
      </w:r>
      <w:r w:rsidRPr="008101D9">
        <w:rPr>
          <w:rFonts w:ascii="仿宋" w:eastAsia="仿宋" w:hAnsi="仿宋" w:cs="Times New Roman"/>
          <w:color w:val="auto"/>
          <w:szCs w:val="30"/>
          <w:lang w:eastAsia="zh-CN"/>
        </w:rPr>
        <w:t>大数据</w:t>
      </w:r>
      <w:r w:rsidRPr="008101D9">
        <w:rPr>
          <w:rFonts w:ascii="仿宋" w:eastAsia="仿宋" w:hAnsi="仿宋" w:cs="Times New Roman" w:hint="eastAsia"/>
          <w:color w:val="auto"/>
          <w:szCs w:val="30"/>
          <w:lang w:eastAsia="zh-CN"/>
        </w:rPr>
        <w:t>技术建立水轮发电机效率模型，根据来水总量和给定发电量实时计算目标负荷，并反馈到控制系统，实现机组以经济指标为最优的负荷优化分配，对于提高水能利用率有重要意义。</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另外，水轮发电机组工况承担着电网的调峰、调频、负荷备</w:t>
      </w:r>
      <w:r w:rsidRPr="008101D9">
        <w:rPr>
          <w:rFonts w:ascii="仿宋" w:eastAsia="仿宋" w:hAnsi="仿宋" w:cs="Times New Roman" w:hint="eastAsia"/>
          <w:color w:val="auto"/>
          <w:szCs w:val="30"/>
          <w:lang w:eastAsia="zh-CN"/>
        </w:rPr>
        <w:lastRenderedPageBreak/>
        <w:t>用等功能，负荷调整频繁。然而不同的工况对发电设备运行稳定性影响差异较大，对设备的损伤也不一样，因此，考虑在机组调度时将设备的稳定性指标作为控制目标，实现设备的可靠运行也是延长设备寿命，提高设备可用率的目标。</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因此，借助</w:t>
      </w:r>
      <w:r w:rsidRPr="008101D9">
        <w:rPr>
          <w:rFonts w:ascii="仿宋" w:eastAsia="仿宋" w:hAnsi="仿宋" w:cs="Times New Roman"/>
          <w:color w:val="auto"/>
          <w:szCs w:val="30"/>
          <w:lang w:eastAsia="zh-CN"/>
        </w:rPr>
        <w:t>物联网</w:t>
      </w:r>
      <w:r w:rsidRPr="008101D9">
        <w:rPr>
          <w:rFonts w:ascii="仿宋" w:eastAsia="仿宋" w:hAnsi="仿宋" w:cs="Times New Roman" w:hint="eastAsia"/>
          <w:color w:val="auto"/>
          <w:szCs w:val="30"/>
          <w:lang w:eastAsia="zh-CN"/>
        </w:rPr>
        <w:t>技术采集机组振动、温度参数，利用</w:t>
      </w:r>
      <w:r w:rsidRPr="008101D9">
        <w:rPr>
          <w:rFonts w:ascii="仿宋" w:eastAsia="仿宋" w:hAnsi="仿宋" w:cs="Times New Roman"/>
          <w:color w:val="auto"/>
          <w:szCs w:val="30"/>
          <w:lang w:eastAsia="zh-CN"/>
        </w:rPr>
        <w:t>大数据</w:t>
      </w:r>
      <w:r w:rsidRPr="008101D9">
        <w:rPr>
          <w:rFonts w:ascii="仿宋" w:eastAsia="仿宋" w:hAnsi="仿宋" w:cs="Times New Roman" w:hint="eastAsia"/>
          <w:color w:val="auto"/>
          <w:szCs w:val="30"/>
          <w:lang w:eastAsia="zh-CN"/>
        </w:rPr>
        <w:t>技术建立水轮发电机稳定性模型，根据来水总量和给定发电量实时计算目标负荷，并反馈到控制系统，实现机组以稳定性指标为最优的负荷优化分配，对于提高发电设备可用率有重要意义。</w:t>
      </w:r>
    </w:p>
    <w:p w:rsidR="005723EC"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综合上述两种优化模型，实现水电站效率和稳定性的综合最优调度，提高水能利用率和设备可用率。</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color w:val="auto"/>
          <w:szCs w:val="30"/>
          <w:lang w:eastAsia="zh-CN"/>
        </w:rPr>
        <w:t>3</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发电设备故障诊断，实现发电设备检修、维护指导；</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关于发电设备的检修，需要解决两个问题，一个是什么时候修、该不该修，另外一个问题是修什么、如何修。第一个问题是检修触发的问题，是依据设备的可靠性原则和故障预警，进行检修决策的问题；第二个问题是依据故障定位和故障确认来进行针对性、精确检修的问题，上述两个问题是实现“状态检修”的核心为题。从现状上看，发电机组属于大型旋转机械，能够实现精确诊断的故障并不是很丰富，而且机组个性突出，采用传统故障机理建立起来的故障模型普适性并不是很好，因此，水电行业实施工业互联网，重要的一个需求就是</w:t>
      </w:r>
      <w:r w:rsidRPr="008101D9">
        <w:rPr>
          <w:rFonts w:ascii="仿宋" w:eastAsia="仿宋" w:hAnsi="仿宋" w:cs="Times New Roman"/>
          <w:color w:val="auto"/>
          <w:szCs w:val="30"/>
          <w:lang w:eastAsia="zh-CN"/>
        </w:rPr>
        <w:t>运用机器学习、大数据分析</w:t>
      </w:r>
      <w:r w:rsidRPr="008101D9">
        <w:rPr>
          <w:rFonts w:ascii="仿宋" w:eastAsia="仿宋" w:hAnsi="仿宋" w:cs="Times New Roman" w:hint="eastAsia"/>
          <w:color w:val="auto"/>
          <w:szCs w:val="30"/>
          <w:lang w:eastAsia="zh-CN"/>
        </w:rPr>
        <w:t>结合传统故障机理模型</w:t>
      </w:r>
      <w:r w:rsidRPr="008101D9">
        <w:rPr>
          <w:rFonts w:ascii="仿宋" w:eastAsia="仿宋" w:hAnsi="仿宋" w:cs="Times New Roman"/>
          <w:color w:val="auto"/>
          <w:szCs w:val="30"/>
          <w:lang w:eastAsia="zh-CN"/>
        </w:rPr>
        <w:t>，</w:t>
      </w:r>
      <w:r w:rsidRPr="008101D9">
        <w:rPr>
          <w:rFonts w:ascii="仿宋" w:eastAsia="仿宋" w:hAnsi="仿宋" w:cs="Times New Roman" w:hint="eastAsia"/>
          <w:color w:val="auto"/>
          <w:szCs w:val="30"/>
          <w:lang w:eastAsia="zh-CN"/>
        </w:rPr>
        <w:t>实现故障预警和故障诊断，从而为发电设备的检修决策和检修实施提供依据。</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lastRenderedPageBreak/>
        <w:t>适用范围</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proofErr w:type="gramStart"/>
      <w:r w:rsidRPr="008101D9">
        <w:rPr>
          <w:rFonts w:ascii="仿宋" w:eastAsia="仿宋" w:hAnsi="仿宋" w:cs="Times New Roman" w:hint="eastAsia"/>
          <w:color w:val="auto"/>
          <w:szCs w:val="30"/>
          <w:lang w:eastAsia="zh-CN"/>
        </w:rPr>
        <w:t>本解决</w:t>
      </w:r>
      <w:proofErr w:type="gramEnd"/>
      <w:r w:rsidRPr="008101D9">
        <w:rPr>
          <w:rFonts w:ascii="仿宋" w:eastAsia="仿宋" w:hAnsi="仿宋" w:cs="Times New Roman" w:hint="eastAsia"/>
          <w:color w:val="auto"/>
          <w:szCs w:val="30"/>
          <w:lang w:eastAsia="zh-CN"/>
        </w:rPr>
        <w:t>方案应用于各水力发电集团或水电站中水轮发电机组、变压器等关键设备运行的安全健康预警系统建设，实现上述设备的设备安全状态的预测、故障预警、故障诊断和状态评价，防止设备缺陷的扩大化，而为数电站设备的优化运行、检修决策和检修实施提供依据。</w:t>
      </w:r>
    </w:p>
    <w:p w:rsidR="005723EC" w:rsidRPr="008101D9" w:rsidRDefault="005723EC" w:rsidP="005723EC">
      <w:pPr>
        <w:numPr>
          <w:ilvl w:val="1"/>
          <w:numId w:val="1"/>
        </w:numPr>
        <w:spacing w:line="240" w:lineRule="auto"/>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在工业互联网网络体系架构中的位置</w:t>
      </w:r>
    </w:p>
    <w:p w:rsidR="005723EC" w:rsidRPr="008101D9" w:rsidRDefault="005723EC" w:rsidP="005723EC">
      <w:pPr>
        <w:spacing w:line="240" w:lineRule="auto"/>
        <w:ind w:firstLineChars="0" w:firstLine="0"/>
        <w:jc w:val="center"/>
        <w:rPr>
          <w:rFonts w:ascii="Times New Roman" w:eastAsia="宋体" w:hAnsi="Times New Roman" w:cs="Times New Roman"/>
          <w:color w:val="0D0D0D"/>
          <w:sz w:val="32"/>
          <w:szCs w:val="32"/>
          <w:lang w:eastAsia="zh-CN"/>
        </w:rPr>
      </w:pPr>
      <w:r w:rsidRPr="008101D9">
        <w:rPr>
          <w:rFonts w:ascii="Times New Roman" w:eastAsia="宋体" w:hAnsi="Times New Roman" w:cs="Times New Roman"/>
          <w:noProof/>
          <w:color w:val="0D0D0D"/>
          <w:sz w:val="32"/>
          <w:szCs w:val="32"/>
          <w:lang w:eastAsia="zh-CN"/>
        </w:rPr>
        <w:drawing>
          <wp:inline distT="0" distB="0" distL="0" distR="0" wp14:anchorId="4458FAF7" wp14:editId="24A09FFD">
            <wp:extent cx="4030980" cy="278892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0980" cy="2788920"/>
                    </a:xfrm>
                    <a:prstGeom prst="rect">
                      <a:avLst/>
                    </a:prstGeom>
                    <a:noFill/>
                    <a:ln>
                      <a:noFill/>
                    </a:ln>
                  </pic:spPr>
                </pic:pic>
              </a:graphicData>
            </a:graphic>
          </wp:inline>
        </w:drawing>
      </w:r>
    </w:p>
    <w:p w:rsidR="005723EC" w:rsidRPr="00847AAE"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 xml:space="preserve">图1 </w:t>
      </w:r>
      <w:r w:rsidRPr="006E0418">
        <w:rPr>
          <w:rFonts w:ascii="仿宋" w:eastAsia="仿宋" w:hAnsi="仿宋" w:cs="Times New Roman" w:hint="eastAsia"/>
          <w:b/>
          <w:color w:val="auto"/>
          <w:sz w:val="24"/>
          <w:szCs w:val="30"/>
          <w:lang w:eastAsia="zh-CN"/>
        </w:rPr>
        <w:t>工业互联网</w:t>
      </w:r>
      <w:r>
        <w:rPr>
          <w:rFonts w:ascii="仿宋" w:eastAsia="仿宋" w:hAnsi="仿宋" w:cs="Times New Roman" w:hint="eastAsia"/>
          <w:b/>
          <w:color w:val="auto"/>
          <w:sz w:val="24"/>
          <w:szCs w:val="30"/>
          <w:lang w:eastAsia="zh-CN"/>
        </w:rPr>
        <w:t>互联示意图</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proofErr w:type="gramStart"/>
      <w:r w:rsidRPr="008101D9">
        <w:rPr>
          <w:rFonts w:ascii="仿宋" w:eastAsia="仿宋" w:hAnsi="仿宋" w:cs="Times New Roman" w:hint="eastAsia"/>
          <w:color w:val="auto"/>
          <w:szCs w:val="30"/>
          <w:lang w:eastAsia="zh-CN"/>
        </w:rPr>
        <w:t>本解决</w:t>
      </w:r>
      <w:proofErr w:type="gramEnd"/>
      <w:r w:rsidRPr="008101D9">
        <w:rPr>
          <w:rFonts w:ascii="仿宋" w:eastAsia="仿宋" w:hAnsi="仿宋" w:cs="Times New Roman" w:hint="eastAsia"/>
          <w:color w:val="auto"/>
          <w:szCs w:val="30"/>
          <w:lang w:eastAsia="zh-CN"/>
        </w:rPr>
        <w:t>方案包含在电站各发电设备上部署传感器、采集处理设备，在电站部署数据挖掘、数据治理软件，以及在发电集团公司的工业云平台(</w:t>
      </w:r>
      <w:proofErr w:type="gramStart"/>
      <w:r w:rsidRPr="008101D9">
        <w:rPr>
          <w:rFonts w:ascii="仿宋" w:eastAsia="仿宋" w:hAnsi="仿宋" w:cs="Times New Roman" w:hint="eastAsia"/>
          <w:color w:val="auto"/>
          <w:szCs w:val="30"/>
          <w:lang w:eastAsia="zh-CN"/>
        </w:rPr>
        <w:t>私有云</w:t>
      </w:r>
      <w:proofErr w:type="gramEnd"/>
      <w:r w:rsidRPr="008101D9">
        <w:rPr>
          <w:rFonts w:ascii="仿宋" w:eastAsia="仿宋" w:hAnsi="仿宋" w:cs="Times New Roman"/>
          <w:color w:val="auto"/>
          <w:szCs w:val="30"/>
          <w:lang w:eastAsia="zh-CN"/>
        </w:rPr>
        <w:t>)</w:t>
      </w:r>
      <w:r w:rsidRPr="008101D9">
        <w:rPr>
          <w:rFonts w:ascii="仿宋" w:eastAsia="仿宋" w:hAnsi="仿宋" w:cs="Times New Roman" w:hint="eastAsia"/>
          <w:color w:val="auto"/>
          <w:szCs w:val="30"/>
          <w:lang w:eastAsia="zh-CN"/>
        </w:rPr>
        <w:t>上部署监测、预警、故障诊断等各类应用。对应于工业互联网网络体系架构，涉及以下多个位置：</w:t>
      </w:r>
    </w:p>
    <w:p w:rsidR="005723EC" w:rsidRPr="008101D9" w:rsidRDefault="005723EC" w:rsidP="005723EC">
      <w:pPr>
        <w:pStyle w:val="a3"/>
        <w:numPr>
          <w:ilvl w:val="0"/>
          <w:numId w:val="2"/>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智能机器与工厂控制系统：</w:t>
      </w:r>
      <w:proofErr w:type="gramStart"/>
      <w:r w:rsidRPr="008101D9">
        <w:rPr>
          <w:rFonts w:ascii="仿宋" w:eastAsia="仿宋" w:hAnsi="仿宋" w:cs="Times New Roman" w:hint="eastAsia"/>
          <w:color w:val="auto"/>
          <w:szCs w:val="30"/>
          <w:lang w:eastAsia="zh-CN"/>
        </w:rPr>
        <w:t>本解决</w:t>
      </w:r>
      <w:proofErr w:type="gramEnd"/>
      <w:r w:rsidRPr="008101D9">
        <w:rPr>
          <w:rFonts w:ascii="仿宋" w:eastAsia="仿宋" w:hAnsi="仿宋" w:cs="Times New Roman" w:hint="eastAsia"/>
          <w:color w:val="auto"/>
          <w:szCs w:val="30"/>
          <w:lang w:eastAsia="zh-CN"/>
        </w:rPr>
        <w:t>方案中，传感器设备部署于电站设备上，而数据采集设备部署于设备旁边，用于采集设备的振动、温度、压力等基础数据，是实现设备智</w:t>
      </w:r>
      <w:r w:rsidRPr="008101D9">
        <w:rPr>
          <w:rFonts w:ascii="仿宋" w:eastAsia="仿宋" w:hAnsi="仿宋" w:cs="Times New Roman" w:hint="eastAsia"/>
          <w:color w:val="auto"/>
          <w:szCs w:val="30"/>
          <w:lang w:eastAsia="zh-CN"/>
        </w:rPr>
        <w:lastRenderedPageBreak/>
        <w:t>能预警、故障诊断的基础。这些数据通过网络传送到电站设备的控制系统，用于辅助优化控制，同时也传送到工厂云平台，进行数据挖掘等</w:t>
      </w:r>
    </w:p>
    <w:p w:rsidR="005723EC" w:rsidRPr="008101D9" w:rsidRDefault="005723EC" w:rsidP="005723EC">
      <w:pPr>
        <w:pStyle w:val="a3"/>
        <w:numPr>
          <w:ilvl w:val="0"/>
          <w:numId w:val="2"/>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工厂云平台(及管理软件</w:t>
      </w:r>
      <w:r w:rsidRPr="008101D9">
        <w:rPr>
          <w:rFonts w:ascii="仿宋" w:eastAsia="仿宋" w:hAnsi="仿宋" w:cs="Times New Roman"/>
          <w:color w:val="auto"/>
          <w:szCs w:val="30"/>
          <w:lang w:eastAsia="zh-CN"/>
        </w:rPr>
        <w:t>)</w:t>
      </w:r>
      <w:r w:rsidRPr="008101D9">
        <w:rPr>
          <w:rFonts w:ascii="仿宋" w:eastAsia="仿宋" w:hAnsi="仿宋" w:cs="Times New Roman" w:hint="eastAsia"/>
          <w:color w:val="auto"/>
          <w:szCs w:val="30"/>
          <w:lang w:eastAsia="zh-CN"/>
        </w:rPr>
        <w:t>:在电站</w:t>
      </w:r>
      <w:proofErr w:type="gramStart"/>
      <w:r w:rsidRPr="008101D9">
        <w:rPr>
          <w:rFonts w:ascii="仿宋" w:eastAsia="仿宋" w:hAnsi="仿宋" w:cs="Times New Roman" w:hint="eastAsia"/>
          <w:color w:val="auto"/>
          <w:szCs w:val="30"/>
          <w:lang w:eastAsia="zh-CN"/>
        </w:rPr>
        <w:t>工厂侧云平台</w:t>
      </w:r>
      <w:proofErr w:type="gramEnd"/>
      <w:r w:rsidRPr="008101D9">
        <w:rPr>
          <w:rFonts w:ascii="仿宋" w:eastAsia="仿宋" w:hAnsi="仿宋" w:cs="Times New Roman" w:hint="eastAsia"/>
          <w:color w:val="auto"/>
          <w:szCs w:val="30"/>
          <w:lang w:eastAsia="zh-CN"/>
        </w:rPr>
        <w:t>部署安全特征指标计算软件，用以接收传感器采集到的振动、温度、压力等数据，并融合工厂控制系统的运行控制过程数据，以上述数据为基础，实现特征指标的实时计算提取，同时部署数据清洗软件以及数据编码转换等软件。在数据整合、治理、标准化之后，通过专用网络将特征指标数据传送到发电集团公司的工业云平台进行存储、展示、预警、评价等处理。</w:t>
      </w:r>
    </w:p>
    <w:p w:rsidR="005723EC" w:rsidRPr="008101D9" w:rsidRDefault="005723EC" w:rsidP="005723EC">
      <w:pPr>
        <w:pStyle w:val="a3"/>
        <w:numPr>
          <w:ilvl w:val="0"/>
          <w:numId w:val="2"/>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智能化生产（工业互联网应用）: 在</w:t>
      </w:r>
      <w:proofErr w:type="gramStart"/>
      <w:r w:rsidRPr="008101D9">
        <w:rPr>
          <w:rFonts w:ascii="仿宋" w:eastAsia="仿宋" w:hAnsi="仿宋" w:cs="Times New Roman" w:hint="eastAsia"/>
          <w:color w:val="auto"/>
          <w:szCs w:val="30"/>
          <w:lang w:eastAsia="zh-CN"/>
        </w:rPr>
        <w:t>本解决</w:t>
      </w:r>
      <w:proofErr w:type="gramEnd"/>
      <w:r w:rsidRPr="008101D9">
        <w:rPr>
          <w:rFonts w:ascii="仿宋" w:eastAsia="仿宋" w:hAnsi="仿宋" w:cs="Times New Roman" w:hint="eastAsia"/>
          <w:color w:val="auto"/>
          <w:szCs w:val="30"/>
          <w:lang w:eastAsia="zh-CN"/>
        </w:rPr>
        <w:t>方案中，智能化生产应用主要包括设备状态展示、故障预警及故障诊断、运行优化决策、检修决策等应用。上述应用的基础数据是工厂云平台传送来的</w:t>
      </w:r>
      <w:proofErr w:type="gramStart"/>
      <w:r w:rsidRPr="008101D9">
        <w:rPr>
          <w:rFonts w:ascii="仿宋" w:eastAsia="仿宋" w:hAnsi="仿宋" w:cs="Times New Roman" w:hint="eastAsia"/>
          <w:color w:val="auto"/>
          <w:szCs w:val="30"/>
          <w:lang w:eastAsia="zh-CN"/>
        </w:rPr>
        <w:t>的</w:t>
      </w:r>
      <w:proofErr w:type="gramEnd"/>
      <w:r w:rsidRPr="008101D9">
        <w:rPr>
          <w:rFonts w:ascii="仿宋" w:eastAsia="仿宋" w:hAnsi="仿宋" w:cs="Times New Roman" w:hint="eastAsia"/>
          <w:color w:val="auto"/>
          <w:szCs w:val="30"/>
          <w:lang w:eastAsia="zh-CN"/>
        </w:rPr>
        <w:t>设备特征指标数据。</w:t>
      </w:r>
    </w:p>
    <w:p w:rsidR="005723EC" w:rsidRPr="008101D9" w:rsidRDefault="005723EC" w:rsidP="005723EC">
      <w:pPr>
        <w:numPr>
          <w:ilvl w:val="0"/>
          <w:numId w:val="1"/>
        </w:numPr>
        <w:ind w:firstLineChars="0"/>
        <w:rPr>
          <w:rFonts w:ascii="黑体" w:eastAsia="黑体" w:hAnsi="黑体" w:cs="Times New Roman"/>
          <w:color w:val="auto"/>
          <w:sz w:val="32"/>
          <w:szCs w:val="32"/>
          <w:lang w:eastAsia="zh-CN"/>
        </w:rPr>
      </w:pPr>
      <w:r w:rsidRPr="008101D9">
        <w:rPr>
          <w:rFonts w:ascii="黑体" w:eastAsia="黑体" w:hAnsi="黑体" w:cs="Times New Roman" w:hint="eastAsia"/>
          <w:color w:val="auto"/>
          <w:sz w:val="32"/>
          <w:szCs w:val="32"/>
          <w:lang w:eastAsia="zh-CN"/>
        </w:rPr>
        <w:t>需求分析</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从信息技术角度分析，水力发电设备本身信息化程度较高，大多具备物联网实现的基础条件。尤其是对于大中型水电站而言，大多已经建立了SCADA/计算机监控系统、发电设备在线监测系统、水情监测系统、生产信息系统等，但存在的问题是，上述系统各自独立，不能实现信息共享，更不能满足机组安全预警、优化运行指导和检修决策、维修指导的功能。因此，在大中型水电</w:t>
      </w:r>
      <w:r w:rsidRPr="008101D9">
        <w:rPr>
          <w:rFonts w:ascii="仿宋" w:eastAsia="仿宋" w:hAnsi="仿宋" w:cs="Times New Roman" w:hint="eastAsia"/>
          <w:color w:val="auto"/>
          <w:szCs w:val="30"/>
          <w:lang w:eastAsia="zh-CN"/>
        </w:rPr>
        <w:lastRenderedPageBreak/>
        <w:t>站实施工业互联网的路径，打通原来各个独立的子系统，就是要在电站或者流域性发电企业内部建立一套完整的工业互联网系统，涵盖机组的运行控制、安全监测、故障预警和诊断以及检修、维修指导各生产环节。从信息安全的角度而言，水电行业</w:t>
      </w:r>
      <w:r w:rsidRPr="008101D9">
        <w:rPr>
          <w:rFonts w:ascii="仿宋" w:eastAsia="仿宋" w:hAnsi="仿宋" w:cs="Times New Roman"/>
          <w:color w:val="auto"/>
          <w:szCs w:val="30"/>
          <w:lang w:eastAsia="zh-CN"/>
        </w:rPr>
        <w:t>有</w:t>
      </w:r>
      <w:r w:rsidRPr="008101D9">
        <w:rPr>
          <w:rFonts w:ascii="仿宋" w:eastAsia="仿宋" w:hAnsi="仿宋" w:cs="Times New Roman" w:hint="eastAsia"/>
          <w:color w:val="auto"/>
          <w:szCs w:val="30"/>
          <w:lang w:eastAsia="zh-CN"/>
        </w:rPr>
        <w:t>严格的网络安全控制措施，能有力地保证</w:t>
      </w:r>
      <w:r w:rsidRPr="008101D9">
        <w:rPr>
          <w:rFonts w:ascii="仿宋" w:eastAsia="仿宋" w:hAnsi="仿宋" w:cs="Times New Roman"/>
          <w:color w:val="auto"/>
          <w:szCs w:val="30"/>
          <w:lang w:eastAsia="zh-CN"/>
        </w:rPr>
        <w:t>设备安全、网络安全、控制安全、应用安全和数据安全</w:t>
      </w:r>
      <w:r w:rsidRPr="008101D9">
        <w:rPr>
          <w:rFonts w:ascii="仿宋" w:eastAsia="仿宋" w:hAnsi="仿宋" w:cs="Times New Roman" w:hint="eastAsia"/>
          <w:color w:val="auto"/>
          <w:szCs w:val="30"/>
          <w:lang w:eastAsia="zh-CN"/>
        </w:rPr>
        <w:t>。</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对于小水电而言，信息化程度并不高，并不具备物联网实现的基础条件，需要从边缘层开始有选择地建立数据采集、边缘计算，可以逐步在</w:t>
      </w:r>
      <w:proofErr w:type="gramStart"/>
      <w:r w:rsidRPr="008101D9">
        <w:rPr>
          <w:rFonts w:ascii="仿宋" w:eastAsia="仿宋" w:hAnsi="仿宋" w:cs="Times New Roman" w:hint="eastAsia"/>
          <w:color w:val="auto"/>
          <w:szCs w:val="30"/>
          <w:lang w:eastAsia="zh-CN"/>
        </w:rPr>
        <w:t>公有云</w:t>
      </w:r>
      <w:proofErr w:type="gramEnd"/>
      <w:r w:rsidRPr="008101D9">
        <w:rPr>
          <w:rFonts w:ascii="仿宋" w:eastAsia="仿宋" w:hAnsi="仿宋" w:cs="Times New Roman" w:hint="eastAsia"/>
          <w:color w:val="auto"/>
          <w:szCs w:val="30"/>
          <w:lang w:eastAsia="zh-CN"/>
        </w:rPr>
        <w:t>上</w:t>
      </w:r>
      <w:r w:rsidRPr="008101D9">
        <w:rPr>
          <w:rFonts w:ascii="仿宋" w:eastAsia="仿宋" w:hAnsi="仿宋" w:cs="Times New Roman"/>
          <w:color w:val="auto"/>
          <w:szCs w:val="30"/>
          <w:lang w:eastAsia="zh-CN"/>
        </w:rPr>
        <w:t>利用工业互联网平台，</w:t>
      </w:r>
      <w:proofErr w:type="gramStart"/>
      <w:r w:rsidRPr="008101D9">
        <w:rPr>
          <w:rFonts w:ascii="仿宋" w:eastAsia="仿宋" w:hAnsi="仿宋" w:cs="Times New Roman"/>
          <w:color w:val="auto"/>
          <w:szCs w:val="30"/>
          <w:lang w:eastAsia="zh-CN"/>
        </w:rPr>
        <w:t>践行云制造</w:t>
      </w:r>
      <w:proofErr w:type="gramEnd"/>
      <w:r w:rsidRPr="008101D9">
        <w:rPr>
          <w:rFonts w:ascii="仿宋" w:eastAsia="仿宋" w:hAnsi="仿宋" w:cs="Times New Roman"/>
          <w:color w:val="auto"/>
          <w:szCs w:val="30"/>
          <w:lang w:eastAsia="zh-CN"/>
        </w:rPr>
        <w:t>的理念</w:t>
      </w:r>
      <w:r w:rsidRPr="008101D9">
        <w:rPr>
          <w:rFonts w:ascii="仿宋" w:eastAsia="仿宋" w:hAnsi="仿宋" w:cs="Times New Roman" w:hint="eastAsia"/>
          <w:color w:val="auto"/>
          <w:szCs w:val="30"/>
          <w:lang w:eastAsia="zh-CN"/>
        </w:rPr>
        <w:t>。</w:t>
      </w:r>
    </w:p>
    <w:p w:rsidR="005723EC" w:rsidRPr="008101D9" w:rsidRDefault="005723EC" w:rsidP="005723EC">
      <w:pPr>
        <w:numPr>
          <w:ilvl w:val="0"/>
          <w:numId w:val="1"/>
        </w:numPr>
        <w:ind w:firstLineChars="0"/>
        <w:rPr>
          <w:rFonts w:ascii="黑体" w:eastAsia="黑体" w:hAnsi="黑体" w:cs="Times New Roman"/>
          <w:color w:val="auto"/>
          <w:sz w:val="32"/>
          <w:szCs w:val="32"/>
          <w:lang w:eastAsia="zh-CN"/>
        </w:rPr>
      </w:pPr>
      <w:r w:rsidRPr="008101D9">
        <w:rPr>
          <w:rFonts w:ascii="黑体" w:eastAsia="黑体" w:hAnsi="黑体" w:cs="Times New Roman" w:hint="eastAsia"/>
          <w:color w:val="auto"/>
          <w:sz w:val="32"/>
          <w:szCs w:val="32"/>
          <w:lang w:eastAsia="zh-CN"/>
        </w:rPr>
        <w:t>解决方案</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方案介绍</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本方案基于工业互联网架构设计，采用大数据技术、机器学习等智能化分析技术，结合设备故障机理研究，构建水电安全状态数据的集数据采集、数据治理、预警预测和分析决策为一体的预警平平台。本方案通过在水电站各设备上部署传感器、数据采集和安全特征指标计算设备进行设备安全状态的数据采集、数据治理；同时，基于大数据技术和大量水电设备数据，进行智能分析与计算，实现对水电设备的设备隐患（或故障）智能预警、设备健康状态评估、设备运行优化、设备检修决策等智能化平台应用，实现水电设备的安全状态监测和分析、运行特征挖掘；系统将根据数据整合与数据分析结果，实现可视化应用展示，为设备</w:t>
      </w:r>
      <w:r w:rsidRPr="008101D9">
        <w:rPr>
          <w:rFonts w:ascii="仿宋" w:eastAsia="仿宋" w:hAnsi="仿宋" w:cs="Times New Roman" w:hint="eastAsia"/>
          <w:color w:val="auto"/>
          <w:szCs w:val="30"/>
          <w:lang w:eastAsia="zh-CN"/>
        </w:rPr>
        <w:lastRenderedPageBreak/>
        <w:t>的安全运行、故障预警、异常诊断等系统应用提供必要支持。</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系统架构</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color w:val="auto"/>
          <w:szCs w:val="30"/>
          <w:lang w:eastAsia="zh-CN"/>
        </w:rPr>
        <w:t>总体架构如下图</w:t>
      </w:r>
      <w:r w:rsidRPr="008101D9">
        <w:rPr>
          <w:rFonts w:ascii="仿宋" w:eastAsia="仿宋" w:hAnsi="仿宋" w:cs="Times New Roman" w:hint="eastAsia"/>
          <w:color w:val="auto"/>
          <w:szCs w:val="30"/>
          <w:lang w:eastAsia="zh-CN"/>
        </w:rPr>
        <w:t>2</w:t>
      </w:r>
      <w:r w:rsidRPr="008101D9">
        <w:rPr>
          <w:rFonts w:ascii="仿宋" w:eastAsia="仿宋" w:hAnsi="仿宋" w:cs="Times New Roman"/>
          <w:color w:val="auto"/>
          <w:szCs w:val="30"/>
          <w:lang w:eastAsia="zh-CN"/>
        </w:rPr>
        <w:t>所示，包括边缘层、平台层、</w:t>
      </w:r>
      <w:r w:rsidRPr="008101D9">
        <w:rPr>
          <w:rFonts w:ascii="仿宋" w:eastAsia="仿宋" w:hAnsi="仿宋" w:cs="Times New Roman" w:hint="eastAsia"/>
          <w:color w:val="auto"/>
          <w:szCs w:val="30"/>
          <w:lang w:eastAsia="zh-CN"/>
        </w:rPr>
        <w:t>企业</w:t>
      </w:r>
      <w:r w:rsidRPr="008101D9">
        <w:rPr>
          <w:rFonts w:ascii="仿宋" w:eastAsia="仿宋" w:hAnsi="仿宋" w:cs="Times New Roman"/>
          <w:color w:val="auto"/>
          <w:szCs w:val="30"/>
          <w:lang w:eastAsia="zh-CN"/>
        </w:rPr>
        <w:t>应用层。</w:t>
      </w:r>
    </w:p>
    <w:p w:rsidR="005723EC" w:rsidRPr="008101D9" w:rsidRDefault="005723EC" w:rsidP="005723EC">
      <w:pPr>
        <w:spacing w:line="240" w:lineRule="auto"/>
        <w:ind w:firstLineChars="0" w:firstLine="0"/>
        <w:jc w:val="center"/>
        <w:rPr>
          <w:rFonts w:ascii="Calibri" w:eastAsia="宋体" w:hAnsi="Calibri" w:cs="Times New Roman"/>
          <w:color w:val="auto"/>
          <w:sz w:val="21"/>
          <w:szCs w:val="20"/>
          <w:lang w:eastAsia="zh-CN" w:bidi="en-US"/>
        </w:rPr>
      </w:pPr>
    </w:p>
    <w:p w:rsidR="005723EC" w:rsidRPr="008101D9" w:rsidRDefault="005723EC" w:rsidP="005723EC">
      <w:pPr>
        <w:spacing w:line="240" w:lineRule="auto"/>
        <w:ind w:firstLineChars="0" w:firstLine="0"/>
        <w:jc w:val="center"/>
        <w:rPr>
          <w:rFonts w:ascii="Calibri" w:eastAsia="宋体" w:hAnsi="Calibri" w:cs="Times New Roman"/>
          <w:color w:val="auto"/>
          <w:sz w:val="21"/>
          <w:szCs w:val="20"/>
          <w:lang w:eastAsia="zh-CN" w:bidi="en-US"/>
        </w:rPr>
      </w:pPr>
      <w:r w:rsidRPr="008101D9">
        <w:rPr>
          <w:rFonts w:ascii="Calibri" w:eastAsia="宋体" w:hAnsi="Calibri" w:cs="Times New Roman" w:hint="eastAsia"/>
          <w:noProof/>
          <w:color w:val="auto"/>
          <w:sz w:val="21"/>
          <w:szCs w:val="20"/>
          <w:lang w:eastAsia="zh-CN"/>
        </w:rPr>
        <w:drawing>
          <wp:inline distT="0" distB="0" distL="0" distR="0" wp14:anchorId="4126609C" wp14:editId="7855273F">
            <wp:extent cx="5257800" cy="2872740"/>
            <wp:effectExtent l="0" t="0" r="0" b="3810"/>
            <wp:docPr id="79" name="图片 7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无标题"/>
                    <pic:cNvPicPr>
                      <a:picLocks noChangeAspect="1" noChangeArrowheads="1"/>
                    </pic:cNvPicPr>
                  </pic:nvPicPr>
                  <pic:blipFill>
                    <a:blip r:embed="rId7">
                      <a:extLst>
                        <a:ext uri="{28A0092B-C50C-407E-A947-70E740481C1C}">
                          <a14:useLocalDpi xmlns:a14="http://schemas.microsoft.com/office/drawing/2010/main" val="0"/>
                        </a:ext>
                      </a:extLst>
                    </a:blip>
                    <a:srcRect l="999" r="21149"/>
                    <a:stretch>
                      <a:fillRect/>
                    </a:stretch>
                  </pic:blipFill>
                  <pic:spPr bwMode="auto">
                    <a:xfrm>
                      <a:off x="0" y="0"/>
                      <a:ext cx="5257800" cy="2872740"/>
                    </a:xfrm>
                    <a:prstGeom prst="rect">
                      <a:avLst/>
                    </a:prstGeom>
                    <a:noFill/>
                    <a:ln>
                      <a:noFill/>
                    </a:ln>
                  </pic:spPr>
                </pic:pic>
              </a:graphicData>
            </a:graphic>
          </wp:inline>
        </w:drawing>
      </w:r>
    </w:p>
    <w:p w:rsidR="005723EC" w:rsidRPr="008101D9"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图2水电行业设备安全预警平台总体架构</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color w:val="auto"/>
          <w:szCs w:val="30"/>
          <w:lang w:eastAsia="zh-CN"/>
        </w:rPr>
        <w:t>边缘层包含</w:t>
      </w:r>
      <w:r w:rsidRPr="008101D9">
        <w:rPr>
          <w:rFonts w:ascii="仿宋" w:eastAsia="仿宋" w:hAnsi="仿宋" w:cs="Times New Roman" w:hint="eastAsia"/>
          <w:color w:val="auto"/>
          <w:szCs w:val="30"/>
          <w:lang w:eastAsia="zh-CN"/>
        </w:rPr>
        <w:t>电站内容</w:t>
      </w:r>
      <w:r w:rsidRPr="008101D9">
        <w:rPr>
          <w:rFonts w:ascii="仿宋" w:eastAsia="仿宋" w:hAnsi="仿宋" w:cs="Times New Roman"/>
          <w:color w:val="auto"/>
          <w:szCs w:val="30"/>
          <w:lang w:eastAsia="zh-CN"/>
        </w:rPr>
        <w:t>实现</w:t>
      </w:r>
      <w:r w:rsidRPr="008101D9">
        <w:rPr>
          <w:rFonts w:ascii="仿宋" w:eastAsia="仿宋" w:hAnsi="仿宋" w:cs="Times New Roman" w:hint="eastAsia"/>
          <w:color w:val="auto"/>
          <w:szCs w:val="30"/>
          <w:lang w:eastAsia="zh-CN"/>
        </w:rPr>
        <w:t>机组控制、监测等</w:t>
      </w:r>
      <w:r w:rsidRPr="008101D9">
        <w:rPr>
          <w:rFonts w:ascii="仿宋" w:eastAsia="仿宋" w:hAnsi="仿宋" w:cs="Times New Roman"/>
          <w:color w:val="auto"/>
          <w:szCs w:val="30"/>
          <w:lang w:eastAsia="zh-CN"/>
        </w:rPr>
        <w:t>的各类现场</w:t>
      </w:r>
      <w:r w:rsidRPr="008101D9">
        <w:rPr>
          <w:rFonts w:ascii="仿宋" w:eastAsia="仿宋" w:hAnsi="仿宋" w:cs="Times New Roman" w:hint="eastAsia"/>
          <w:color w:val="auto"/>
          <w:szCs w:val="30"/>
          <w:lang w:eastAsia="zh-CN"/>
        </w:rPr>
        <w:t>传感器</w:t>
      </w:r>
      <w:r w:rsidRPr="008101D9">
        <w:rPr>
          <w:rFonts w:ascii="仿宋" w:eastAsia="仿宋" w:hAnsi="仿宋" w:cs="Times New Roman"/>
          <w:color w:val="auto"/>
          <w:szCs w:val="30"/>
          <w:lang w:eastAsia="zh-CN"/>
        </w:rPr>
        <w:t>、各类工业控制系统如PLC、SCADA</w:t>
      </w:r>
      <w:r w:rsidRPr="008101D9">
        <w:rPr>
          <w:rFonts w:ascii="仿宋" w:eastAsia="仿宋" w:hAnsi="仿宋" w:cs="Times New Roman" w:hint="eastAsia"/>
          <w:color w:val="auto"/>
          <w:szCs w:val="30"/>
          <w:lang w:eastAsia="zh-CN"/>
        </w:rPr>
        <w:t>、计算机控制系统、设备在线监测系统</w:t>
      </w:r>
      <w:r w:rsidRPr="008101D9">
        <w:rPr>
          <w:rFonts w:ascii="仿宋" w:eastAsia="仿宋" w:hAnsi="仿宋" w:cs="Times New Roman"/>
          <w:color w:val="auto"/>
          <w:szCs w:val="30"/>
          <w:lang w:eastAsia="zh-CN"/>
        </w:rPr>
        <w:t>等，提供传感器数据的采集和处理</w:t>
      </w:r>
      <w:r w:rsidRPr="008101D9">
        <w:rPr>
          <w:rFonts w:ascii="仿宋" w:eastAsia="仿宋" w:hAnsi="仿宋" w:cs="Times New Roman" w:hint="eastAsia"/>
          <w:color w:val="auto"/>
          <w:szCs w:val="30"/>
          <w:lang w:eastAsia="zh-CN"/>
        </w:rPr>
        <w:t>，</w:t>
      </w:r>
      <w:r w:rsidRPr="008101D9">
        <w:rPr>
          <w:rFonts w:ascii="仿宋" w:eastAsia="仿宋" w:hAnsi="仿宋" w:cs="Times New Roman"/>
          <w:color w:val="auto"/>
          <w:szCs w:val="30"/>
          <w:lang w:eastAsia="zh-CN"/>
        </w:rPr>
        <w:t>转换为数字信号</w:t>
      </w:r>
      <w:r w:rsidRPr="008101D9">
        <w:rPr>
          <w:rFonts w:ascii="仿宋" w:eastAsia="仿宋" w:hAnsi="仿宋" w:cs="Times New Roman" w:hint="eastAsia"/>
          <w:color w:val="auto"/>
          <w:szCs w:val="30"/>
          <w:lang w:eastAsia="zh-CN"/>
        </w:rPr>
        <w:t>，</w:t>
      </w:r>
      <w:r w:rsidRPr="008101D9">
        <w:rPr>
          <w:rFonts w:ascii="仿宋" w:eastAsia="仿宋" w:hAnsi="仿宋" w:cs="Times New Roman"/>
          <w:color w:val="auto"/>
          <w:szCs w:val="30"/>
          <w:lang w:eastAsia="zh-CN"/>
        </w:rPr>
        <w:t>并进行初步的计算处理</w:t>
      </w:r>
      <w:r w:rsidRPr="008101D9">
        <w:rPr>
          <w:rFonts w:ascii="仿宋" w:eastAsia="仿宋" w:hAnsi="仿宋" w:cs="Times New Roman" w:hint="eastAsia"/>
          <w:color w:val="auto"/>
          <w:szCs w:val="30"/>
          <w:lang w:eastAsia="zh-CN"/>
        </w:rPr>
        <w:t>，</w:t>
      </w:r>
      <w:r w:rsidRPr="008101D9">
        <w:rPr>
          <w:rFonts w:ascii="仿宋" w:eastAsia="仿宋" w:hAnsi="仿宋" w:cs="Times New Roman"/>
          <w:color w:val="auto"/>
          <w:szCs w:val="30"/>
          <w:lang w:eastAsia="zh-CN"/>
        </w:rPr>
        <w:t>形成初始的技术指标</w:t>
      </w:r>
      <w:r w:rsidRPr="008101D9">
        <w:rPr>
          <w:rFonts w:ascii="仿宋" w:eastAsia="仿宋" w:hAnsi="仿宋" w:cs="Times New Roman" w:hint="eastAsia"/>
          <w:color w:val="auto"/>
          <w:szCs w:val="30"/>
          <w:lang w:eastAsia="zh-CN"/>
        </w:rPr>
        <w:t>。</w:t>
      </w:r>
      <w:r w:rsidRPr="008101D9">
        <w:rPr>
          <w:rFonts w:ascii="仿宋" w:eastAsia="仿宋" w:hAnsi="仿宋" w:cs="Times New Roman"/>
          <w:color w:val="auto"/>
          <w:szCs w:val="30"/>
          <w:lang w:eastAsia="zh-CN"/>
        </w:rPr>
        <w:t>它们分别通过不同的数据传输协议</w:t>
      </w:r>
      <w:r w:rsidRPr="008101D9">
        <w:rPr>
          <w:rFonts w:ascii="仿宋" w:eastAsia="仿宋" w:hAnsi="仿宋" w:cs="Times New Roman" w:hint="eastAsia"/>
          <w:color w:val="auto"/>
          <w:szCs w:val="30"/>
          <w:lang w:eastAsia="zh-CN"/>
        </w:rPr>
        <w:t>、透过网络安全隔离设备</w:t>
      </w:r>
      <w:r w:rsidRPr="008101D9">
        <w:rPr>
          <w:rFonts w:ascii="仿宋" w:eastAsia="仿宋" w:hAnsi="仿宋" w:cs="Times New Roman"/>
          <w:color w:val="auto"/>
          <w:szCs w:val="30"/>
          <w:lang w:eastAsia="zh-CN"/>
        </w:rPr>
        <w:t>将数据上传至平台层。</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color w:val="auto"/>
          <w:szCs w:val="30"/>
          <w:lang w:eastAsia="zh-CN"/>
        </w:rPr>
        <w:t>平台层包含IaaS和PaaS两层。IaaS</w:t>
      </w:r>
      <w:proofErr w:type="gramStart"/>
      <w:r w:rsidRPr="008101D9">
        <w:rPr>
          <w:rFonts w:ascii="仿宋" w:eastAsia="仿宋" w:hAnsi="仿宋" w:cs="Times New Roman"/>
          <w:color w:val="auto"/>
          <w:szCs w:val="30"/>
          <w:lang w:eastAsia="zh-CN"/>
        </w:rPr>
        <w:t>层接受</w:t>
      </w:r>
      <w:proofErr w:type="gramEnd"/>
      <w:r w:rsidRPr="008101D9">
        <w:rPr>
          <w:rFonts w:ascii="仿宋" w:eastAsia="仿宋" w:hAnsi="仿宋" w:cs="Times New Roman"/>
          <w:color w:val="auto"/>
          <w:szCs w:val="30"/>
          <w:lang w:eastAsia="zh-CN"/>
        </w:rPr>
        <w:t>边缘层传输上来的数据，并提供数据的计算服务、存储服务、网络服务、</w:t>
      </w:r>
      <w:proofErr w:type="gramStart"/>
      <w:r w:rsidRPr="008101D9">
        <w:rPr>
          <w:rFonts w:ascii="仿宋" w:eastAsia="仿宋" w:hAnsi="仿宋" w:cs="Times New Roman"/>
          <w:color w:val="auto"/>
          <w:szCs w:val="30"/>
          <w:lang w:eastAsia="zh-CN"/>
        </w:rPr>
        <w:t>灾备服务</w:t>
      </w:r>
      <w:proofErr w:type="gramEnd"/>
      <w:r w:rsidRPr="008101D9">
        <w:rPr>
          <w:rFonts w:ascii="仿宋" w:eastAsia="仿宋" w:hAnsi="仿宋" w:cs="Times New Roman"/>
          <w:color w:val="auto"/>
          <w:szCs w:val="30"/>
          <w:lang w:eastAsia="zh-CN"/>
        </w:rPr>
        <w:t>、安全服务等，同时IaaS的资源通过APIs、入口等与PaaS层无缝链接，并由PaaS</w:t>
      </w:r>
      <w:proofErr w:type="gramStart"/>
      <w:r w:rsidRPr="008101D9">
        <w:rPr>
          <w:rFonts w:ascii="仿宋" w:eastAsia="仿宋" w:hAnsi="仿宋" w:cs="Times New Roman"/>
          <w:color w:val="auto"/>
          <w:szCs w:val="30"/>
          <w:lang w:eastAsia="zh-CN"/>
        </w:rPr>
        <w:t>层统一</w:t>
      </w:r>
      <w:proofErr w:type="gramEnd"/>
      <w:r w:rsidRPr="008101D9">
        <w:rPr>
          <w:rFonts w:ascii="仿宋" w:eastAsia="仿宋" w:hAnsi="仿宋" w:cs="Times New Roman"/>
          <w:color w:val="auto"/>
          <w:szCs w:val="30"/>
          <w:lang w:eastAsia="zh-CN"/>
        </w:rPr>
        <w:t>管理和维护环境；PaaS层提供数据的分析和处理工具</w:t>
      </w:r>
      <w:r w:rsidRPr="008101D9">
        <w:rPr>
          <w:rFonts w:ascii="仿宋" w:eastAsia="仿宋" w:hAnsi="仿宋" w:cs="Times New Roman" w:hint="eastAsia"/>
          <w:color w:val="auto"/>
          <w:szCs w:val="30"/>
          <w:lang w:eastAsia="zh-CN"/>
        </w:rPr>
        <w:t>，用以完成面向多用户的应用开发。</w:t>
      </w:r>
      <w:r w:rsidRPr="008101D9">
        <w:rPr>
          <w:rFonts w:ascii="仿宋" w:eastAsia="仿宋" w:hAnsi="仿宋" w:cs="Times New Roman"/>
          <w:color w:val="auto"/>
          <w:szCs w:val="30"/>
          <w:lang w:eastAsia="zh-CN"/>
        </w:rPr>
        <w:t>系列的</w:t>
      </w:r>
      <w:proofErr w:type="gramStart"/>
      <w:r w:rsidRPr="008101D9">
        <w:rPr>
          <w:rFonts w:ascii="仿宋" w:eastAsia="仿宋" w:hAnsi="仿宋" w:cs="Times New Roman"/>
          <w:color w:val="auto"/>
          <w:szCs w:val="30"/>
          <w:lang w:eastAsia="zh-CN"/>
        </w:rPr>
        <w:lastRenderedPageBreak/>
        <w:t>微服务</w:t>
      </w:r>
      <w:proofErr w:type="gramEnd"/>
      <w:r w:rsidRPr="008101D9">
        <w:rPr>
          <w:rFonts w:ascii="仿宋" w:eastAsia="仿宋" w:hAnsi="仿宋" w:cs="Times New Roman"/>
          <w:color w:val="auto"/>
          <w:szCs w:val="30"/>
          <w:lang w:eastAsia="zh-CN"/>
        </w:rPr>
        <w:t>组件也存放</w:t>
      </w:r>
      <w:r w:rsidRPr="008101D9">
        <w:rPr>
          <w:rFonts w:ascii="仿宋" w:eastAsia="仿宋" w:hAnsi="仿宋" w:cs="Times New Roman" w:hint="eastAsia"/>
          <w:color w:val="auto"/>
          <w:szCs w:val="30"/>
          <w:lang w:eastAsia="zh-CN"/>
        </w:rPr>
        <w:t>在这个区域。同时提供</w:t>
      </w:r>
      <w:r w:rsidRPr="008101D9">
        <w:rPr>
          <w:rFonts w:ascii="仿宋" w:eastAsia="仿宋" w:hAnsi="仿宋" w:cs="Times New Roman"/>
          <w:color w:val="auto"/>
          <w:szCs w:val="30"/>
          <w:lang w:eastAsia="zh-CN"/>
        </w:rPr>
        <w:t>即插即用的微服务，如工业模型、算法，工业建模中间件等。</w:t>
      </w:r>
      <w:r w:rsidRPr="008101D9">
        <w:rPr>
          <w:rFonts w:ascii="仿宋" w:eastAsia="仿宋" w:hAnsi="仿宋" w:cs="Times New Roman" w:hint="eastAsia"/>
          <w:color w:val="auto"/>
          <w:szCs w:val="30"/>
          <w:lang w:eastAsia="zh-CN"/>
        </w:rPr>
        <w:t>水力发电设备的专用诊断模型和性能分析模型也作为PaaS层的服务提供服务。</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企业</w:t>
      </w:r>
      <w:r w:rsidRPr="008101D9">
        <w:rPr>
          <w:rFonts w:ascii="仿宋" w:eastAsia="仿宋" w:hAnsi="仿宋" w:cs="Times New Roman"/>
          <w:color w:val="auto"/>
          <w:szCs w:val="30"/>
          <w:lang w:eastAsia="zh-CN"/>
        </w:rPr>
        <w:t>应用层可提供</w:t>
      </w:r>
      <w:r w:rsidRPr="008101D9">
        <w:rPr>
          <w:rFonts w:ascii="仿宋" w:eastAsia="仿宋" w:hAnsi="仿宋" w:cs="Times New Roman" w:hint="eastAsia"/>
          <w:color w:val="auto"/>
          <w:szCs w:val="30"/>
          <w:lang w:eastAsia="zh-CN"/>
        </w:rPr>
        <w:t>五</w:t>
      </w:r>
      <w:r w:rsidRPr="008101D9">
        <w:rPr>
          <w:rFonts w:ascii="仿宋" w:eastAsia="仿宋" w:hAnsi="仿宋" w:cs="Times New Roman"/>
          <w:color w:val="auto"/>
          <w:szCs w:val="30"/>
          <w:lang w:eastAsia="zh-CN"/>
        </w:rPr>
        <w:t>个模块的服务</w:t>
      </w:r>
      <w:r>
        <w:rPr>
          <w:rFonts w:ascii="仿宋" w:eastAsia="仿宋" w:hAnsi="仿宋" w:cs="Times New Roman" w:hint="eastAsia"/>
          <w:color w:val="auto"/>
          <w:szCs w:val="30"/>
          <w:lang w:eastAsia="zh-CN"/>
        </w:rPr>
        <w:t>：</w:t>
      </w:r>
    </w:p>
    <w:p w:rsidR="005723EC" w:rsidRPr="008101D9" w:rsidRDefault="005723EC" w:rsidP="005723EC">
      <w:pPr>
        <w:pStyle w:val="a3"/>
        <w:numPr>
          <w:ilvl w:val="0"/>
          <w:numId w:val="3"/>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监测系统服务，提供设备状态参数的全景展示，以及基于GIS的设备监测等；</w:t>
      </w:r>
    </w:p>
    <w:p w:rsidR="005723EC" w:rsidRPr="008101D9" w:rsidRDefault="005723EC" w:rsidP="005723EC">
      <w:pPr>
        <w:pStyle w:val="a3"/>
        <w:numPr>
          <w:ilvl w:val="0"/>
          <w:numId w:val="3"/>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智能预警服务，通过对云</w:t>
      </w:r>
      <w:r w:rsidRPr="008101D9">
        <w:rPr>
          <w:rFonts w:ascii="仿宋" w:eastAsia="仿宋" w:hAnsi="仿宋" w:cs="Times New Roman"/>
          <w:color w:val="auto"/>
          <w:szCs w:val="30"/>
          <w:lang w:eastAsia="zh-CN"/>
        </w:rPr>
        <w:t>平台大数据的挖掘</w:t>
      </w:r>
      <w:r w:rsidRPr="008101D9">
        <w:rPr>
          <w:rFonts w:ascii="仿宋" w:eastAsia="仿宋" w:hAnsi="仿宋" w:cs="Times New Roman" w:hint="eastAsia"/>
          <w:color w:val="auto"/>
          <w:szCs w:val="30"/>
          <w:lang w:eastAsia="zh-CN"/>
        </w:rPr>
        <w:t>，实现对基于设备关联性分析的安全预警服务；</w:t>
      </w:r>
    </w:p>
    <w:p w:rsidR="005723EC" w:rsidRPr="008101D9" w:rsidRDefault="005723EC" w:rsidP="005723EC">
      <w:pPr>
        <w:pStyle w:val="a3"/>
        <w:numPr>
          <w:ilvl w:val="0"/>
          <w:numId w:val="3"/>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设备的智能诊断/智能评价系统服务，提供设备的健康评价和故障诊断服务；</w:t>
      </w:r>
    </w:p>
    <w:p w:rsidR="005723EC" w:rsidRPr="008101D9" w:rsidRDefault="005723EC" w:rsidP="005723EC">
      <w:pPr>
        <w:pStyle w:val="a3"/>
        <w:numPr>
          <w:ilvl w:val="0"/>
          <w:numId w:val="3"/>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结合设备的专用分析工具，如频谱分析、轨迹分析、回归分析、聚类分析等等；</w:t>
      </w:r>
    </w:p>
    <w:p w:rsidR="005723EC" w:rsidRPr="008101D9" w:rsidRDefault="005723EC" w:rsidP="005723EC">
      <w:pPr>
        <w:pStyle w:val="a3"/>
        <w:numPr>
          <w:ilvl w:val="0"/>
          <w:numId w:val="3"/>
        </w:numPr>
        <w:ind w:firstLineChars="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将知识管理系统服务，提供设备的基础知识信息、知识信息学习等服务。在企业应用的</w:t>
      </w:r>
      <w:proofErr w:type="gramStart"/>
      <w:r w:rsidRPr="008101D9">
        <w:rPr>
          <w:rFonts w:ascii="仿宋" w:eastAsia="仿宋" w:hAnsi="仿宋" w:cs="Times New Roman" w:hint="eastAsia"/>
          <w:color w:val="auto"/>
          <w:szCs w:val="30"/>
          <w:lang w:eastAsia="zh-CN"/>
        </w:rPr>
        <w:t>最</w:t>
      </w:r>
      <w:proofErr w:type="gramEnd"/>
      <w:r w:rsidRPr="008101D9">
        <w:rPr>
          <w:rFonts w:ascii="仿宋" w:eastAsia="仿宋" w:hAnsi="仿宋" w:cs="Times New Roman" w:hint="eastAsia"/>
          <w:color w:val="auto"/>
          <w:szCs w:val="30"/>
          <w:lang w:eastAsia="zh-CN"/>
        </w:rPr>
        <w:t>高层，提供了设备状态的全景展示、设备安全预警和故障诊断、检修决策、运行优化等服务。</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网络拓扑设计</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水电设备安全运行预警平台网络拓扑设计如图3所示：</w:t>
      </w:r>
    </w:p>
    <w:p w:rsidR="005723EC" w:rsidRPr="008101D9" w:rsidRDefault="005723EC" w:rsidP="005723EC">
      <w:pPr>
        <w:spacing w:line="240" w:lineRule="auto"/>
        <w:ind w:firstLineChars="0" w:firstLine="0"/>
        <w:rPr>
          <w:rFonts w:ascii="Calibri" w:eastAsia="宋体" w:hAnsi="Calibri" w:cs="Times New Roman"/>
          <w:color w:val="auto"/>
          <w:sz w:val="21"/>
          <w:szCs w:val="20"/>
          <w:lang w:eastAsia="zh-CN"/>
        </w:rPr>
      </w:pPr>
      <w:r w:rsidRPr="008101D9">
        <w:rPr>
          <w:rFonts w:ascii="Calibri" w:eastAsia="宋体" w:hAnsi="Calibri" w:cs="Times New Roman" w:hint="eastAsia"/>
          <w:noProof/>
          <w:color w:val="auto"/>
          <w:sz w:val="21"/>
          <w:szCs w:val="20"/>
          <w:lang w:eastAsia="zh-CN"/>
        </w:rPr>
        <w:lastRenderedPageBreak/>
        <w:drawing>
          <wp:inline distT="0" distB="0" distL="0" distR="0" wp14:anchorId="75CF8F46" wp14:editId="36B86625">
            <wp:extent cx="5273040" cy="3528060"/>
            <wp:effectExtent l="0" t="0" r="3810" b="0"/>
            <wp:docPr id="78" name="图片 78" descr="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3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040" cy="3528060"/>
                    </a:xfrm>
                    <a:prstGeom prst="rect">
                      <a:avLst/>
                    </a:prstGeom>
                    <a:noFill/>
                    <a:ln>
                      <a:noFill/>
                    </a:ln>
                  </pic:spPr>
                </pic:pic>
              </a:graphicData>
            </a:graphic>
          </wp:inline>
        </w:drawing>
      </w:r>
    </w:p>
    <w:p w:rsidR="005723EC" w:rsidRPr="008101D9"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图3水电设备安全运行预警平台网络拓扑</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平台由感知层、网络层、应用层三部分组成。</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1）</w:t>
      </w:r>
      <w:r w:rsidRPr="008101D9">
        <w:rPr>
          <w:rFonts w:ascii="仿宋" w:eastAsia="仿宋" w:hAnsi="仿宋" w:cs="Times New Roman" w:hint="eastAsia"/>
          <w:color w:val="auto"/>
          <w:szCs w:val="30"/>
          <w:lang w:eastAsia="zh-CN"/>
        </w:rPr>
        <w:t>感知层：数据采集、故障预警指标计算提取。由传感器、变送器、智能采集/指标计算装置等智能采集组成。设备各部位的传感器将各种物理信号转化为电信号，传送到智能采集器及特征指标计算装置，智能特征指标计算装置将这些信号采集和处理提取，得到反映机组运行状态和故障的各种特征指标等，统一存储到厂站侧局域网数据服务器。</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2）</w:t>
      </w:r>
      <w:r w:rsidRPr="008101D9">
        <w:rPr>
          <w:rFonts w:ascii="仿宋" w:eastAsia="仿宋" w:hAnsi="仿宋" w:cs="Times New Roman" w:hint="eastAsia"/>
          <w:color w:val="auto"/>
          <w:szCs w:val="30"/>
          <w:lang w:eastAsia="zh-CN"/>
        </w:rPr>
        <w:t>电站网络层：数据汇集、数据清洗、数据标准化。位于电站局域网（电站云平台），包括数据服务器、设备监测管理机等。主要完成感知层采集的指标数据收集、整理、清洗、标准化、存储和转发，并向位于云端的远程监测中心发送监测数据、状态特征指标数据等。</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lastRenderedPageBreak/>
        <w:t>3）</w:t>
      </w:r>
      <w:r w:rsidRPr="008101D9">
        <w:rPr>
          <w:rFonts w:ascii="仿宋" w:eastAsia="仿宋" w:hAnsi="仿宋" w:cs="Times New Roman" w:hint="eastAsia"/>
          <w:color w:val="auto"/>
          <w:szCs w:val="30"/>
          <w:lang w:eastAsia="zh-CN"/>
        </w:rPr>
        <w:t>应用层：可视化展示、智能预警与评价、数据挖掘、检修决策。应用层位于集团公司或者远程监测诊断中心的工业互联网云平台。</w:t>
      </w:r>
      <w:proofErr w:type="gramStart"/>
      <w:r w:rsidRPr="008101D9">
        <w:rPr>
          <w:rFonts w:ascii="仿宋" w:eastAsia="仿宋" w:hAnsi="仿宋" w:cs="Times New Roman" w:hint="eastAsia"/>
          <w:color w:val="auto"/>
          <w:szCs w:val="30"/>
          <w:lang w:eastAsia="zh-CN"/>
        </w:rPr>
        <w:t>借助于该云平台</w:t>
      </w:r>
      <w:proofErr w:type="gramEnd"/>
      <w:r w:rsidRPr="008101D9">
        <w:rPr>
          <w:rFonts w:ascii="仿宋" w:eastAsia="仿宋" w:hAnsi="仿宋" w:cs="Times New Roman" w:hint="eastAsia"/>
          <w:color w:val="auto"/>
          <w:szCs w:val="30"/>
          <w:lang w:eastAsia="zh-CN"/>
        </w:rPr>
        <w:t>，水电企业在集团公司及远程监测诊断中心实现对机组的远程监测、安全故障预警和诊断。</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功能设计</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平台功能包括设备状态的可视化展示、智能预警与评价、设备运行优化指导、检修决策等。</w:t>
      </w:r>
    </w:p>
    <w:p w:rsidR="005723EC" w:rsidRPr="00120B93"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1）</w:t>
      </w:r>
      <w:r w:rsidRPr="00120B93">
        <w:rPr>
          <w:rFonts w:ascii="仿宋" w:eastAsia="仿宋" w:hAnsi="仿宋" w:cs="Times New Roman" w:hint="eastAsia"/>
          <w:color w:val="auto"/>
          <w:szCs w:val="30"/>
          <w:lang w:eastAsia="zh-CN"/>
        </w:rPr>
        <w:t>设备状态的全景展示功能</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全景展示功能以水电站设备为中心，采用三维立体展示方式和GIS技术，进行设备全景信息、设备状态综合展现。</w:t>
      </w:r>
    </w:p>
    <w:p w:rsidR="005723EC" w:rsidRPr="00120B93" w:rsidRDefault="005723EC" w:rsidP="005723EC">
      <w:pPr>
        <w:pStyle w:val="a3"/>
        <w:ind w:left="0" w:firstLine="600"/>
        <w:contextualSpacing w:val="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2）</w:t>
      </w:r>
      <w:r w:rsidRPr="00120B93">
        <w:rPr>
          <w:rFonts w:ascii="仿宋" w:eastAsia="仿宋" w:hAnsi="仿宋" w:cs="Times New Roman" w:hint="eastAsia"/>
          <w:color w:val="auto"/>
          <w:szCs w:val="30"/>
          <w:lang w:eastAsia="zh-CN"/>
        </w:rPr>
        <w:t>智能预警与评价功能</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主要基于大数据挖掘技术结合专业设备故障机理，建立设备故障预警模型，实现设备状态的预测和早期预警，提供设备的健康评价和故障诊断服务，防止设备故障导致的恶性事件的发生。包括对设备进行设备健康状态评估、故障诊断、趋势预测和风险评估等。</w:t>
      </w:r>
    </w:p>
    <w:p w:rsidR="005723EC" w:rsidRPr="008101D9" w:rsidRDefault="005723EC" w:rsidP="005723EC">
      <w:pPr>
        <w:pStyle w:val="a3"/>
        <w:ind w:left="0" w:firstLine="600"/>
        <w:contextualSpacing w:val="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以下图4是水电站设备故障预警模型：</w:t>
      </w:r>
    </w:p>
    <w:p w:rsidR="005723EC" w:rsidRPr="008101D9" w:rsidRDefault="005723EC" w:rsidP="005723EC">
      <w:pPr>
        <w:adjustRightInd w:val="0"/>
        <w:snapToGrid w:val="0"/>
        <w:ind w:firstLineChars="0" w:firstLine="0"/>
        <w:jc w:val="center"/>
        <w:rPr>
          <w:rFonts w:ascii="Calibri" w:eastAsia="宋体" w:hAnsi="Calibri" w:cs="Times New Roman"/>
          <w:color w:val="auto"/>
          <w:sz w:val="21"/>
          <w:szCs w:val="20"/>
          <w:lang w:eastAsia="zh-CN"/>
        </w:rPr>
      </w:pPr>
      <w:r w:rsidRPr="008101D9">
        <w:rPr>
          <w:rFonts w:ascii="Calibri" w:eastAsia="宋体" w:hAnsi="Calibri" w:cs="Times New Roman"/>
          <w:noProof/>
          <w:color w:val="auto"/>
          <w:sz w:val="21"/>
          <w:szCs w:val="20"/>
          <w:lang w:eastAsia="zh-CN"/>
        </w:rPr>
        <w:drawing>
          <wp:inline distT="0" distB="0" distL="0" distR="0" wp14:anchorId="5B335AB4" wp14:editId="5C2B8D3F">
            <wp:extent cx="5539740" cy="1264920"/>
            <wp:effectExtent l="0" t="0" r="3810" b="0"/>
            <wp:docPr id="75" name="图片 7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无标题"/>
                    <pic:cNvPicPr>
                      <a:picLocks noChangeAspect="1" noChangeArrowheads="1"/>
                    </pic:cNvPicPr>
                  </pic:nvPicPr>
                  <pic:blipFill>
                    <a:blip r:embed="rId9">
                      <a:extLst>
                        <a:ext uri="{28A0092B-C50C-407E-A947-70E740481C1C}">
                          <a14:useLocalDpi xmlns:a14="http://schemas.microsoft.com/office/drawing/2010/main" val="0"/>
                        </a:ext>
                      </a:extLst>
                    </a:blip>
                    <a:srcRect r="48463" b="26315"/>
                    <a:stretch>
                      <a:fillRect/>
                    </a:stretch>
                  </pic:blipFill>
                  <pic:spPr bwMode="auto">
                    <a:xfrm>
                      <a:off x="0" y="0"/>
                      <a:ext cx="5539740" cy="1264920"/>
                    </a:xfrm>
                    <a:prstGeom prst="rect">
                      <a:avLst/>
                    </a:prstGeom>
                    <a:noFill/>
                    <a:ln>
                      <a:noFill/>
                    </a:ln>
                  </pic:spPr>
                </pic:pic>
              </a:graphicData>
            </a:graphic>
          </wp:inline>
        </w:drawing>
      </w:r>
    </w:p>
    <w:p w:rsidR="005723EC" w:rsidRPr="008101D9"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图4基于大</w:t>
      </w:r>
      <w:proofErr w:type="gramStart"/>
      <w:r w:rsidRPr="008101D9">
        <w:rPr>
          <w:rFonts w:cs="Times New Roman" w:hint="eastAsia"/>
          <w:b/>
          <w:bCs/>
          <w:color w:val="000000"/>
          <w:sz w:val="24"/>
          <w:lang w:eastAsia="zh-CN"/>
        </w:rPr>
        <w:t>数据挖据的</w:t>
      </w:r>
      <w:proofErr w:type="gramEnd"/>
      <w:r w:rsidRPr="008101D9">
        <w:rPr>
          <w:rFonts w:cs="Times New Roman" w:hint="eastAsia"/>
          <w:b/>
          <w:bCs/>
          <w:color w:val="000000"/>
          <w:sz w:val="24"/>
          <w:lang w:eastAsia="zh-CN"/>
        </w:rPr>
        <w:t>故障预警模型</w:t>
      </w:r>
    </w:p>
    <w:p w:rsidR="005723EC" w:rsidRPr="008101D9" w:rsidRDefault="005723EC" w:rsidP="005723EC">
      <w:pPr>
        <w:adjustRightInd w:val="0"/>
        <w:snapToGrid w:val="0"/>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首先，需要根据在线监测的历史数据，依据故障机理模型进</w:t>
      </w:r>
      <w:r w:rsidRPr="008101D9">
        <w:rPr>
          <w:rFonts w:ascii="仿宋" w:eastAsia="仿宋" w:hAnsi="仿宋" w:cs="Times New Roman" w:hint="eastAsia"/>
          <w:color w:val="auto"/>
          <w:szCs w:val="30"/>
          <w:lang w:eastAsia="zh-CN"/>
        </w:rPr>
        <w:lastRenderedPageBreak/>
        <w:t>行故障特征指标计算，对历史特征指标</w:t>
      </w:r>
      <w:proofErr w:type="gramStart"/>
      <w:r w:rsidRPr="008101D9">
        <w:rPr>
          <w:rFonts w:ascii="仿宋" w:eastAsia="仿宋" w:hAnsi="仿宋" w:cs="Times New Roman" w:hint="eastAsia"/>
          <w:color w:val="auto"/>
          <w:szCs w:val="30"/>
          <w:lang w:eastAsia="zh-CN"/>
        </w:rPr>
        <w:t>集采用</w:t>
      </w:r>
      <w:proofErr w:type="gramEnd"/>
      <w:r w:rsidRPr="008101D9">
        <w:rPr>
          <w:rFonts w:ascii="仿宋" w:eastAsia="仿宋" w:hAnsi="仿宋" w:cs="Times New Roman" w:hint="eastAsia"/>
          <w:color w:val="auto"/>
          <w:szCs w:val="30"/>
          <w:lang w:eastAsia="zh-CN"/>
        </w:rPr>
        <w:t>大数据分析技术（如多元线性回归分析、支持向量机（SVM））等进行训练，建立故障预测模型。</w:t>
      </w:r>
    </w:p>
    <w:p w:rsidR="005723EC" w:rsidRPr="008101D9" w:rsidRDefault="005723EC" w:rsidP="005723EC">
      <w:pPr>
        <w:adjustRightInd w:val="0"/>
        <w:snapToGrid w:val="0"/>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然后，将训练后的预测模型应用于实时的故障特征异常检测，即根据实时采集到的设备的原始数据，在边缘侧进行故障特征指标的实时计算，根据预测模型的计算结果和实际计算结果进行比对，用以检测故障特征指标是否发生变化。当预警系统检测</w:t>
      </w:r>
      <w:proofErr w:type="gramStart"/>
      <w:r w:rsidRPr="008101D9">
        <w:rPr>
          <w:rFonts w:ascii="仿宋" w:eastAsia="仿宋" w:hAnsi="仿宋" w:cs="Times New Roman" w:hint="eastAsia"/>
          <w:color w:val="auto"/>
          <w:szCs w:val="30"/>
          <w:lang w:eastAsia="zh-CN"/>
        </w:rPr>
        <w:t>到特征</w:t>
      </w:r>
      <w:proofErr w:type="gramEnd"/>
      <w:r w:rsidRPr="008101D9">
        <w:rPr>
          <w:rFonts w:ascii="仿宋" w:eastAsia="仿宋" w:hAnsi="仿宋" w:cs="Times New Roman" w:hint="eastAsia"/>
          <w:color w:val="auto"/>
          <w:szCs w:val="30"/>
          <w:lang w:eastAsia="zh-CN"/>
        </w:rPr>
        <w:t>指标发生变化时则发出告警信息，并输出告警分析报告。</w:t>
      </w:r>
    </w:p>
    <w:p w:rsidR="005723EC" w:rsidRPr="00120B93" w:rsidRDefault="005723EC" w:rsidP="005723EC">
      <w:pPr>
        <w:adjustRightInd w:val="0"/>
        <w:snapToGrid w:val="0"/>
        <w:ind w:firstLine="60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3）</w:t>
      </w:r>
      <w:r w:rsidRPr="00120B93">
        <w:rPr>
          <w:rFonts w:ascii="仿宋" w:eastAsia="仿宋" w:hAnsi="仿宋" w:cs="Times New Roman" w:hint="eastAsia"/>
          <w:color w:val="auto"/>
          <w:szCs w:val="30"/>
          <w:lang w:eastAsia="zh-CN"/>
        </w:rPr>
        <w:t>设备运行优化功能</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以设备的运行状态和智能预警评价结果为基础，结合设备运行性能模型，提供优化运行建议，指导水电机组的安全可靠、高效率运行。</w:t>
      </w:r>
    </w:p>
    <w:p w:rsidR="005723EC" w:rsidRPr="00120B93" w:rsidRDefault="005723EC" w:rsidP="005723EC">
      <w:pPr>
        <w:ind w:firstLine="60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4）</w:t>
      </w:r>
      <w:r w:rsidRPr="00120B93">
        <w:rPr>
          <w:rFonts w:ascii="仿宋" w:eastAsia="仿宋" w:hAnsi="仿宋" w:cs="Times New Roman" w:hint="eastAsia"/>
          <w:color w:val="auto"/>
          <w:szCs w:val="30"/>
          <w:lang w:eastAsia="zh-CN"/>
        </w:rPr>
        <w:t>设备检修决策功能</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以设备的运行状态和智能预警评价结果为依据，给出设备检修建议，实现水电设备的检修触发以及检修方案的指导决策。检修建议要求包括设备的检修项目、检修优先顺序、检修等级和检修时间，评估其检修的必要性，为实施最佳、最优检修提供决策与支持。</w:t>
      </w:r>
    </w:p>
    <w:p w:rsidR="005723EC" w:rsidRPr="008101D9" w:rsidRDefault="005723EC" w:rsidP="005723EC">
      <w:pPr>
        <w:numPr>
          <w:ilvl w:val="1"/>
          <w:numId w:val="1"/>
        </w:numPr>
        <w:ind w:firstLineChars="0"/>
        <w:rPr>
          <w:rFonts w:ascii="黑体" w:eastAsia="黑体" w:hAnsi="黑体" w:cs="Times New Roman"/>
          <w:color w:val="auto"/>
          <w:sz w:val="28"/>
          <w:szCs w:val="28"/>
          <w:lang w:eastAsia="zh-CN"/>
        </w:rPr>
      </w:pPr>
      <w:r w:rsidRPr="008101D9">
        <w:rPr>
          <w:rFonts w:ascii="黑体" w:eastAsia="黑体" w:hAnsi="黑体" w:cs="Times New Roman" w:hint="eastAsia"/>
          <w:color w:val="auto"/>
          <w:sz w:val="28"/>
          <w:szCs w:val="28"/>
          <w:lang w:eastAsia="zh-CN"/>
        </w:rPr>
        <w:t>安全及可靠性</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本方案的安全设计，包括身份鉴别、访问控制、安全审计设计、通讯完整性、保密性、抗抵赖、剩余资源保护和控制、软件</w:t>
      </w:r>
      <w:proofErr w:type="gramStart"/>
      <w:r w:rsidRPr="008101D9">
        <w:rPr>
          <w:rFonts w:ascii="仿宋" w:eastAsia="仿宋" w:hAnsi="仿宋" w:cs="Times New Roman" w:hint="eastAsia"/>
          <w:color w:val="auto"/>
          <w:szCs w:val="30"/>
          <w:lang w:eastAsia="zh-CN"/>
        </w:rPr>
        <w:t>容错等</w:t>
      </w:r>
      <w:proofErr w:type="gramEnd"/>
      <w:r w:rsidRPr="008101D9">
        <w:rPr>
          <w:rFonts w:ascii="仿宋" w:eastAsia="仿宋" w:hAnsi="仿宋" w:cs="Times New Roman" w:hint="eastAsia"/>
          <w:color w:val="auto"/>
          <w:szCs w:val="30"/>
          <w:lang w:eastAsia="zh-CN"/>
        </w:rPr>
        <w:t>多个方面，确保系统安全。系统安全设计按照《电力监控系统安全防护规定》以及其他电力系统网络安全规定进行设计。</w:t>
      </w:r>
    </w:p>
    <w:p w:rsidR="005723EC" w:rsidRPr="009743D7" w:rsidRDefault="005723EC" w:rsidP="005723EC">
      <w:pPr>
        <w:ind w:firstLine="600"/>
        <w:rPr>
          <w:rFonts w:ascii="仿宋" w:eastAsia="仿宋" w:hAnsi="仿宋" w:cs="Times New Roman"/>
          <w:color w:val="auto"/>
          <w:szCs w:val="30"/>
          <w:lang w:eastAsia="zh-CN"/>
        </w:rPr>
      </w:pPr>
      <w:bookmarkStart w:id="0" w:name="_Toc512438704"/>
      <w:bookmarkStart w:id="1" w:name="_Toc514140626"/>
      <w:r>
        <w:rPr>
          <w:rFonts w:ascii="仿宋" w:eastAsia="仿宋" w:hAnsi="仿宋" w:cs="Times New Roman" w:hint="eastAsia"/>
          <w:color w:val="auto"/>
          <w:szCs w:val="30"/>
          <w:lang w:eastAsia="zh-CN"/>
        </w:rPr>
        <w:lastRenderedPageBreak/>
        <w:t>1）</w:t>
      </w:r>
      <w:r w:rsidRPr="008101D9">
        <w:rPr>
          <w:rFonts w:ascii="仿宋" w:eastAsia="仿宋" w:hAnsi="仿宋" w:cs="Times New Roman" w:hint="eastAsia"/>
          <w:color w:val="auto"/>
          <w:szCs w:val="30"/>
          <w:lang w:eastAsia="zh-CN"/>
        </w:rPr>
        <w:t>电力网络安全I、II区与III区之间的数据通讯部署单向网络隔离栅，防止III区及以外数据侵入电力网络安全I、II区，引起设备控制系统的误动。</w:t>
      </w:r>
    </w:p>
    <w:p w:rsidR="005723EC" w:rsidRPr="008101D9" w:rsidRDefault="005723EC" w:rsidP="005723EC">
      <w:pPr>
        <w:ind w:firstLine="600"/>
        <w:rPr>
          <w:rFonts w:ascii="仿宋" w:eastAsia="仿宋" w:hAnsi="仿宋" w:cs="Times New Roman"/>
          <w:color w:val="auto"/>
          <w:szCs w:val="30"/>
          <w:lang w:eastAsia="zh-CN"/>
        </w:rPr>
      </w:pPr>
      <w:r>
        <w:rPr>
          <w:rFonts w:ascii="仿宋" w:eastAsia="仿宋" w:hAnsi="仿宋" w:cs="Times New Roman"/>
          <w:color w:val="auto"/>
          <w:szCs w:val="30"/>
          <w:lang w:eastAsia="zh-CN"/>
        </w:rPr>
        <w:t>2</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身份鉴别</w:t>
      </w:r>
      <w:bookmarkEnd w:id="0"/>
      <w:bookmarkEnd w:id="1"/>
      <w:r w:rsidRPr="008101D9">
        <w:rPr>
          <w:rFonts w:ascii="仿宋" w:eastAsia="仿宋" w:hAnsi="仿宋" w:cs="Times New Roman" w:hint="eastAsia"/>
          <w:color w:val="auto"/>
          <w:szCs w:val="30"/>
          <w:lang w:eastAsia="zh-CN"/>
        </w:rPr>
        <w:t>，采用用户身份认证，保证用户的合法性。系统内的每个角色有可靠的身份识别，访问权限控制，防止对信息的非法使用、调阅、修改和破坏。</w:t>
      </w:r>
    </w:p>
    <w:p w:rsidR="005723EC" w:rsidRPr="008101D9" w:rsidRDefault="005723EC" w:rsidP="005723EC">
      <w:pPr>
        <w:ind w:firstLine="60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3）</w:t>
      </w:r>
      <w:r w:rsidRPr="008101D9">
        <w:rPr>
          <w:rFonts w:ascii="仿宋" w:eastAsia="仿宋" w:hAnsi="仿宋" w:cs="Times New Roman" w:hint="eastAsia"/>
          <w:color w:val="auto"/>
          <w:szCs w:val="30"/>
          <w:lang w:eastAsia="zh-CN"/>
        </w:rPr>
        <w:t>采取应用系统运行日志、应用系统操作日志、系统运行监控和故障报警等手段，加强对系统运行进行监控。</w:t>
      </w:r>
      <w:r w:rsidRPr="008101D9">
        <w:rPr>
          <w:rFonts w:ascii="仿宋" w:eastAsia="仿宋" w:hAnsi="仿宋" w:cs="Times New Roman"/>
          <w:color w:val="auto"/>
          <w:szCs w:val="30"/>
          <w:lang w:eastAsia="zh-CN"/>
        </w:rPr>
        <w:t xml:space="preserve"> </w:t>
      </w:r>
    </w:p>
    <w:p w:rsidR="005723EC" w:rsidRPr="008101D9" w:rsidRDefault="005723EC" w:rsidP="005723EC">
      <w:pPr>
        <w:ind w:firstLine="600"/>
        <w:rPr>
          <w:rFonts w:ascii="仿宋" w:eastAsia="仿宋" w:hAnsi="仿宋" w:cs="Times New Roman"/>
          <w:color w:val="auto"/>
          <w:szCs w:val="30"/>
          <w:lang w:eastAsia="zh-CN"/>
        </w:rPr>
      </w:pPr>
      <w:r>
        <w:rPr>
          <w:rFonts w:ascii="仿宋" w:eastAsia="仿宋" w:hAnsi="仿宋" w:cs="Times New Roman"/>
          <w:color w:val="auto"/>
          <w:szCs w:val="30"/>
          <w:lang w:eastAsia="zh-CN"/>
        </w:rPr>
        <w:t>4</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提供访问控制功能控制用户组/</w:t>
      </w:r>
      <w:bookmarkStart w:id="2" w:name="_Toc512438706"/>
      <w:bookmarkStart w:id="3" w:name="_Toc514140628"/>
      <w:r>
        <w:rPr>
          <w:rFonts w:ascii="仿宋" w:eastAsia="仿宋" w:hAnsi="仿宋" w:cs="Times New Roman" w:hint="eastAsia"/>
          <w:color w:val="auto"/>
          <w:szCs w:val="30"/>
          <w:lang w:eastAsia="zh-CN"/>
        </w:rPr>
        <w:t>用户对系统功能和用户数据的访问。</w:t>
      </w:r>
    </w:p>
    <w:bookmarkEnd w:id="2"/>
    <w:bookmarkEnd w:id="3"/>
    <w:p w:rsidR="005723EC" w:rsidRPr="008101D9" w:rsidRDefault="005723EC" w:rsidP="005723EC">
      <w:pPr>
        <w:ind w:firstLine="600"/>
        <w:rPr>
          <w:rFonts w:ascii="仿宋" w:eastAsia="仿宋" w:hAnsi="仿宋" w:cs="Times New Roman"/>
          <w:color w:val="auto"/>
          <w:szCs w:val="30"/>
          <w:lang w:eastAsia="zh-CN"/>
        </w:rPr>
      </w:pPr>
      <w:r>
        <w:rPr>
          <w:rFonts w:ascii="仿宋" w:eastAsia="仿宋" w:hAnsi="仿宋" w:cs="Times New Roman"/>
          <w:color w:val="auto"/>
          <w:szCs w:val="30"/>
          <w:lang w:eastAsia="zh-CN"/>
        </w:rPr>
        <w:t>5</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安全审计与身份鉴别、访问控制、数据完整性等安全功能的设计紧密结合，并为下述可审计事件产生审计记录。</w:t>
      </w:r>
    </w:p>
    <w:p w:rsidR="005723EC" w:rsidRPr="008101D9" w:rsidRDefault="005723EC" w:rsidP="005723EC">
      <w:pPr>
        <w:ind w:firstLine="60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t>6）</w:t>
      </w:r>
      <w:r w:rsidRPr="008101D9">
        <w:rPr>
          <w:rFonts w:ascii="仿宋" w:eastAsia="仿宋" w:hAnsi="仿宋" w:cs="Times New Roman" w:hint="eastAsia"/>
          <w:color w:val="auto"/>
          <w:szCs w:val="30"/>
          <w:lang w:eastAsia="zh-CN"/>
        </w:rPr>
        <w:t>数据通讯：采用约定通信会话方式的方法保证通信过程中数据的完整性；采用MD5单向加密密码技术保证通信过程中数据的完整性</w:t>
      </w:r>
      <w:bookmarkStart w:id="4" w:name="_Toc512438708"/>
      <w:bookmarkStart w:id="5" w:name="_Toc514140630"/>
      <w:r w:rsidRPr="008101D9">
        <w:rPr>
          <w:rFonts w:ascii="仿宋" w:eastAsia="仿宋" w:hAnsi="仿宋" w:cs="Times New Roman" w:hint="eastAsia"/>
          <w:color w:val="auto"/>
          <w:szCs w:val="30"/>
          <w:lang w:eastAsia="zh-CN"/>
        </w:rPr>
        <w:t>。</w:t>
      </w:r>
    </w:p>
    <w:p w:rsidR="005723EC" w:rsidRPr="008101D9" w:rsidRDefault="005723EC" w:rsidP="005723EC">
      <w:pPr>
        <w:ind w:firstLine="600"/>
        <w:rPr>
          <w:rFonts w:ascii="仿宋" w:eastAsia="仿宋" w:hAnsi="仿宋" w:cs="Times New Roman"/>
          <w:color w:val="auto"/>
          <w:szCs w:val="30"/>
          <w:lang w:eastAsia="zh-CN"/>
        </w:rPr>
      </w:pPr>
      <w:r>
        <w:rPr>
          <w:rFonts w:ascii="仿宋" w:eastAsia="仿宋" w:hAnsi="仿宋" w:cs="Times New Roman"/>
          <w:color w:val="auto"/>
          <w:szCs w:val="30"/>
          <w:lang w:eastAsia="zh-CN"/>
        </w:rPr>
        <w:t>7</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剩余资源保护和控制</w:t>
      </w:r>
      <w:bookmarkEnd w:id="4"/>
      <w:bookmarkEnd w:id="5"/>
      <w:r w:rsidRPr="008101D9">
        <w:rPr>
          <w:rFonts w:ascii="仿宋" w:eastAsia="仿宋" w:hAnsi="仿宋" w:cs="Times New Roman" w:hint="eastAsia"/>
          <w:color w:val="auto"/>
          <w:szCs w:val="30"/>
          <w:lang w:eastAsia="zh-CN"/>
        </w:rPr>
        <w:t>，对系统的各类剩余资源进行监视、清理、控制。</w:t>
      </w:r>
    </w:p>
    <w:p w:rsidR="005723EC" w:rsidRPr="008101D9" w:rsidRDefault="005723EC" w:rsidP="005723EC">
      <w:pPr>
        <w:ind w:firstLine="600"/>
        <w:rPr>
          <w:rFonts w:ascii="仿宋" w:eastAsia="仿宋" w:hAnsi="仿宋" w:cs="Times New Roman"/>
          <w:color w:val="auto"/>
          <w:szCs w:val="30"/>
          <w:lang w:eastAsia="zh-CN"/>
        </w:rPr>
      </w:pPr>
      <w:bookmarkStart w:id="6" w:name="_Toc512438709"/>
      <w:bookmarkStart w:id="7" w:name="_Toc514140631"/>
      <w:r>
        <w:rPr>
          <w:rFonts w:ascii="仿宋" w:eastAsia="仿宋" w:hAnsi="仿宋" w:cs="Times New Roman"/>
          <w:color w:val="auto"/>
          <w:szCs w:val="30"/>
          <w:lang w:eastAsia="zh-CN"/>
        </w:rPr>
        <w:t>8</w:t>
      </w:r>
      <w:r>
        <w:rPr>
          <w:rFonts w:ascii="仿宋" w:eastAsia="仿宋" w:hAnsi="仿宋" w:cs="Times New Roman" w:hint="eastAsia"/>
          <w:color w:val="auto"/>
          <w:szCs w:val="30"/>
          <w:lang w:eastAsia="zh-CN"/>
        </w:rPr>
        <w:t>）</w:t>
      </w:r>
      <w:r w:rsidRPr="008101D9">
        <w:rPr>
          <w:rFonts w:ascii="仿宋" w:eastAsia="仿宋" w:hAnsi="仿宋" w:cs="Times New Roman" w:hint="eastAsia"/>
          <w:color w:val="auto"/>
          <w:szCs w:val="30"/>
          <w:lang w:eastAsia="zh-CN"/>
        </w:rPr>
        <w:t>软件容错</w:t>
      </w:r>
      <w:bookmarkEnd w:id="6"/>
      <w:bookmarkEnd w:id="7"/>
      <w:r w:rsidRPr="008101D9">
        <w:rPr>
          <w:rFonts w:ascii="仿宋" w:eastAsia="仿宋" w:hAnsi="仿宋" w:cs="Times New Roman" w:hint="eastAsia"/>
          <w:color w:val="auto"/>
          <w:szCs w:val="30"/>
          <w:lang w:eastAsia="zh-CN"/>
        </w:rPr>
        <w:t>。在故障发生时，应用系统能够继续提供一部分功能，如非登录用户的公共功能。提供数据有效性检验功能;采用集群技术和备份技术，提供自动保</w:t>
      </w:r>
      <w:r>
        <w:rPr>
          <w:rFonts w:ascii="仿宋" w:eastAsia="仿宋" w:hAnsi="仿宋" w:cs="Times New Roman" w:hint="eastAsia"/>
          <w:color w:val="auto"/>
          <w:szCs w:val="30"/>
          <w:lang w:eastAsia="zh-CN"/>
        </w:rPr>
        <w:t>护功能，当故障发生时自动保护当前所有状态，保证系统能够进行恢复。</w:t>
      </w:r>
    </w:p>
    <w:p w:rsidR="005723EC" w:rsidRPr="008101D9" w:rsidRDefault="005723EC" w:rsidP="005723EC">
      <w:pPr>
        <w:numPr>
          <w:ilvl w:val="0"/>
          <w:numId w:val="1"/>
        </w:numPr>
        <w:ind w:firstLineChars="0"/>
        <w:rPr>
          <w:rFonts w:ascii="黑体" w:eastAsia="黑体" w:hAnsi="黑体" w:cs="Times New Roman"/>
          <w:color w:val="auto"/>
          <w:sz w:val="32"/>
          <w:szCs w:val="32"/>
          <w:lang w:eastAsia="zh-CN"/>
        </w:rPr>
      </w:pPr>
      <w:r w:rsidRPr="008101D9">
        <w:rPr>
          <w:rFonts w:ascii="黑体" w:eastAsia="黑体" w:hAnsi="黑体" w:cs="Times New Roman" w:hint="eastAsia"/>
          <w:color w:val="auto"/>
          <w:sz w:val="32"/>
          <w:szCs w:val="32"/>
          <w:lang w:eastAsia="zh-CN"/>
        </w:rPr>
        <w:t>成功案例</w:t>
      </w:r>
    </w:p>
    <w:p w:rsidR="005723EC" w:rsidRPr="009743D7" w:rsidRDefault="005723EC" w:rsidP="005723EC">
      <w:pPr>
        <w:ind w:firstLine="600"/>
        <w:rPr>
          <w:rFonts w:ascii="仿宋" w:eastAsia="仿宋" w:hAnsi="仿宋" w:cs="Times New Roman"/>
          <w:color w:val="auto"/>
          <w:szCs w:val="30"/>
          <w:lang w:eastAsia="zh-CN"/>
        </w:rPr>
      </w:pPr>
      <w:r>
        <w:rPr>
          <w:rFonts w:ascii="仿宋" w:eastAsia="仿宋" w:hAnsi="仿宋" w:cs="Times New Roman" w:hint="eastAsia"/>
          <w:color w:val="auto"/>
          <w:szCs w:val="30"/>
          <w:lang w:eastAsia="zh-CN"/>
        </w:rPr>
        <w:lastRenderedPageBreak/>
        <w:t>1）</w:t>
      </w:r>
      <w:r w:rsidRPr="009743D7">
        <w:rPr>
          <w:rFonts w:ascii="仿宋" w:eastAsia="仿宋" w:hAnsi="仿宋" w:cs="Times New Roman" w:hint="eastAsia"/>
          <w:color w:val="auto"/>
          <w:szCs w:val="30"/>
          <w:lang w:eastAsia="zh-CN"/>
        </w:rPr>
        <w:t>基于预警平台的水轮发电机组不平衡故障预警案例</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水轮发机组是水电站的核心资产，保障水电机组的安全健康运行是水电站日常生产的最主要的任务。而在</w:t>
      </w:r>
      <w:r w:rsidRPr="008101D9">
        <w:rPr>
          <w:rFonts w:ascii="仿宋" w:eastAsia="仿宋" w:hAnsi="仿宋" w:cs="Times New Roman"/>
          <w:color w:val="auto"/>
          <w:szCs w:val="30"/>
          <w:lang w:eastAsia="zh-CN"/>
        </w:rPr>
        <w:t>水轮</w:t>
      </w:r>
      <w:r w:rsidRPr="008101D9">
        <w:rPr>
          <w:rFonts w:ascii="仿宋" w:eastAsia="仿宋" w:hAnsi="仿宋" w:cs="Times New Roman" w:hint="eastAsia"/>
          <w:color w:val="auto"/>
          <w:szCs w:val="30"/>
          <w:lang w:eastAsia="zh-CN"/>
        </w:rPr>
        <w:t>发电</w:t>
      </w:r>
      <w:r w:rsidRPr="008101D9">
        <w:rPr>
          <w:rFonts w:ascii="仿宋" w:eastAsia="仿宋" w:hAnsi="仿宋" w:cs="Times New Roman"/>
          <w:color w:val="auto"/>
          <w:szCs w:val="30"/>
          <w:lang w:eastAsia="zh-CN"/>
        </w:rPr>
        <w:t>机组</w:t>
      </w:r>
      <w:r w:rsidRPr="008101D9">
        <w:rPr>
          <w:rFonts w:ascii="仿宋" w:eastAsia="仿宋" w:hAnsi="仿宋" w:cs="Times New Roman" w:hint="eastAsia"/>
          <w:color w:val="auto"/>
          <w:szCs w:val="30"/>
          <w:lang w:eastAsia="zh-CN"/>
        </w:rPr>
        <w:t>故障中，不平衡类故障</w:t>
      </w:r>
      <w:r w:rsidRPr="008101D9">
        <w:rPr>
          <w:rFonts w:ascii="仿宋" w:eastAsia="仿宋" w:hAnsi="仿宋" w:cs="Times New Roman"/>
          <w:color w:val="auto"/>
          <w:szCs w:val="30"/>
          <w:lang w:eastAsia="zh-CN"/>
        </w:rPr>
        <w:t>是</w:t>
      </w:r>
      <w:r w:rsidRPr="008101D9">
        <w:rPr>
          <w:rFonts w:ascii="仿宋" w:eastAsia="仿宋" w:hAnsi="仿宋" w:cs="Times New Roman" w:hint="eastAsia"/>
          <w:color w:val="auto"/>
          <w:szCs w:val="30"/>
          <w:lang w:eastAsia="zh-CN"/>
        </w:rPr>
        <w:t>最为常见的故障类型，包括转子质量不平衡、转轮质量不平衡、电磁拉力不平衡、水力不平衡等，也是引起机组振动最为主要的原因。对不平衡类故障实现早期预警，能解决水轮发电机组大部分的预警预测问题，为水轮发电机组的安全健康运行提供有力的保证。</w:t>
      </w:r>
    </w:p>
    <w:p w:rsidR="005723EC" w:rsidRPr="008101D9" w:rsidRDefault="005723EC" w:rsidP="005723EC">
      <w:pPr>
        <w:spacing w:line="240" w:lineRule="auto"/>
        <w:ind w:firstLineChars="0" w:firstLine="0"/>
        <w:jc w:val="center"/>
        <w:rPr>
          <w:rFonts w:ascii="Calibri" w:eastAsia="宋体" w:hAnsi="Calibri" w:cs="Times New Roman"/>
          <w:color w:val="auto"/>
          <w:sz w:val="21"/>
          <w:szCs w:val="20"/>
          <w:lang w:eastAsia="zh-CN"/>
        </w:rPr>
      </w:pPr>
      <w:r w:rsidRPr="008101D9">
        <w:rPr>
          <w:rFonts w:ascii="Calibri" w:eastAsia="宋体" w:hAnsi="Calibri" w:cs="Times New Roman"/>
          <w:noProof/>
          <w:color w:val="auto"/>
          <w:sz w:val="21"/>
          <w:szCs w:val="20"/>
          <w:lang w:eastAsia="zh-CN"/>
        </w:rPr>
        <w:drawing>
          <wp:inline distT="0" distB="0" distL="0" distR="0" wp14:anchorId="0DD68C45" wp14:editId="7ACFF97F">
            <wp:extent cx="5585460" cy="3550920"/>
            <wp:effectExtent l="0" t="0" r="0" b="0"/>
            <wp:docPr id="74" name="图片 74" descr="水电监测诊断平台_PARTA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水电监测诊断平台_PARTA去"/>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460" cy="3550920"/>
                    </a:xfrm>
                    <a:prstGeom prst="rect">
                      <a:avLst/>
                    </a:prstGeom>
                    <a:noFill/>
                    <a:ln>
                      <a:noFill/>
                    </a:ln>
                  </pic:spPr>
                </pic:pic>
              </a:graphicData>
            </a:graphic>
          </wp:inline>
        </w:drawing>
      </w:r>
    </w:p>
    <w:p w:rsidR="005723EC" w:rsidRPr="008101D9"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图5水轮发电机组不平衡故障安全预警实施架构</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预警系统的工厂云平台如上图5所示</w:t>
      </w:r>
      <w:r w:rsidRPr="008101D9">
        <w:rPr>
          <w:rFonts w:ascii="仿宋" w:eastAsia="仿宋" w:hAnsi="仿宋" w:cs="Times New Roman"/>
          <w:color w:val="auto"/>
          <w:szCs w:val="30"/>
          <w:lang w:eastAsia="zh-CN"/>
        </w:rPr>
        <w:t>，</w:t>
      </w:r>
      <w:r w:rsidRPr="008101D9">
        <w:rPr>
          <w:rFonts w:ascii="仿宋" w:eastAsia="仿宋" w:hAnsi="仿宋" w:cs="Times New Roman" w:hint="eastAsia"/>
          <w:color w:val="auto"/>
          <w:szCs w:val="30"/>
          <w:lang w:eastAsia="zh-CN"/>
        </w:rPr>
        <w:t>根据机组上部署的振动、温度、压力等各类传感器采集的基础数据，进行特征指标计算，形成状态预警指标（包括不平衡类故障指标），传送到流域或集团公司远程监测诊断中心，进行实时安全预警检测。当设备</w:t>
      </w:r>
      <w:r w:rsidRPr="008101D9">
        <w:rPr>
          <w:rFonts w:ascii="仿宋" w:eastAsia="仿宋" w:hAnsi="仿宋" w:cs="Times New Roman" w:hint="eastAsia"/>
          <w:color w:val="auto"/>
          <w:szCs w:val="30"/>
          <w:lang w:eastAsia="zh-CN"/>
        </w:rPr>
        <w:lastRenderedPageBreak/>
        <w:t>安全健康指标</w:t>
      </w:r>
      <w:proofErr w:type="gramStart"/>
      <w:r w:rsidRPr="008101D9">
        <w:rPr>
          <w:rFonts w:ascii="仿宋" w:eastAsia="仿宋" w:hAnsi="仿宋" w:cs="Times New Roman" w:hint="eastAsia"/>
          <w:color w:val="auto"/>
          <w:szCs w:val="30"/>
          <w:lang w:eastAsia="zh-CN"/>
        </w:rPr>
        <w:t>异常被</w:t>
      </w:r>
      <w:proofErr w:type="gramEnd"/>
      <w:r w:rsidRPr="008101D9">
        <w:rPr>
          <w:rFonts w:ascii="仿宋" w:eastAsia="仿宋" w:hAnsi="仿宋" w:cs="Times New Roman" w:hint="eastAsia"/>
          <w:color w:val="auto"/>
          <w:szCs w:val="30"/>
          <w:lang w:eastAsia="zh-CN"/>
        </w:rPr>
        <w:t>安全预警系统检测出来后，则自动触发快速告知系统，告知系统透过网络隔离装置，根据绑定的人员信息，以短信、</w:t>
      </w:r>
      <w:proofErr w:type="gramStart"/>
      <w:r w:rsidRPr="008101D9">
        <w:rPr>
          <w:rFonts w:ascii="仿宋" w:eastAsia="仿宋" w:hAnsi="仿宋" w:cs="Times New Roman" w:hint="eastAsia"/>
          <w:color w:val="auto"/>
          <w:szCs w:val="30"/>
          <w:lang w:eastAsia="zh-CN"/>
        </w:rPr>
        <w:t>微信方式</w:t>
      </w:r>
      <w:proofErr w:type="gramEnd"/>
      <w:r w:rsidRPr="008101D9">
        <w:rPr>
          <w:rFonts w:ascii="仿宋" w:eastAsia="仿宋" w:hAnsi="仿宋" w:cs="Times New Roman" w:hint="eastAsia"/>
          <w:color w:val="auto"/>
          <w:szCs w:val="30"/>
          <w:lang w:eastAsia="zh-CN"/>
        </w:rPr>
        <w:t>分级推送相应分类信息给不同的人员。</w:t>
      </w:r>
      <w:bookmarkStart w:id="8" w:name="bookmark30"/>
      <w:r w:rsidRPr="008101D9">
        <w:rPr>
          <w:rFonts w:ascii="仿宋" w:eastAsia="仿宋" w:hAnsi="仿宋" w:cs="Times New Roman" w:hint="eastAsia"/>
          <w:color w:val="auto"/>
          <w:szCs w:val="30"/>
          <w:lang w:eastAsia="zh-CN"/>
        </w:rPr>
        <w:t>同时</w:t>
      </w:r>
      <w:r w:rsidRPr="008101D9">
        <w:rPr>
          <w:rFonts w:ascii="仿宋" w:eastAsia="仿宋" w:hAnsi="仿宋" w:cs="Times New Roman"/>
          <w:color w:val="auto"/>
          <w:szCs w:val="30"/>
          <w:lang w:eastAsia="zh-CN"/>
        </w:rPr>
        <w:t>所有</w:t>
      </w:r>
      <w:r w:rsidRPr="008101D9">
        <w:rPr>
          <w:rFonts w:ascii="仿宋" w:eastAsia="仿宋" w:hAnsi="仿宋" w:cs="Times New Roman" w:hint="eastAsia"/>
          <w:color w:val="auto"/>
          <w:szCs w:val="30"/>
          <w:lang w:eastAsia="zh-CN"/>
        </w:rPr>
        <w:t>预警信息以及预警判断时的相关信息，</w:t>
      </w:r>
      <w:r w:rsidRPr="008101D9">
        <w:rPr>
          <w:rFonts w:ascii="仿宋" w:eastAsia="仿宋" w:hAnsi="仿宋" w:cs="Times New Roman"/>
          <w:color w:val="auto"/>
          <w:szCs w:val="30"/>
          <w:lang w:eastAsia="zh-CN"/>
        </w:rPr>
        <w:t>分类后存入</w:t>
      </w:r>
      <w:bookmarkEnd w:id="8"/>
      <w:r w:rsidRPr="008101D9">
        <w:rPr>
          <w:rFonts w:ascii="仿宋" w:eastAsia="仿宋" w:hAnsi="仿宋" w:cs="Times New Roman" w:hint="eastAsia"/>
          <w:color w:val="auto"/>
          <w:szCs w:val="30"/>
          <w:lang w:eastAsia="zh-CN"/>
        </w:rPr>
        <w:t>平台数据库。现场处理人员，可以通过现场的PC、PAD等登陆调阅预警前后的信息。</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以下是在某电站实施预警系统，提前预报水轮发电机水力不平衡故障的实际案例（其中</w:t>
      </w:r>
      <w:proofErr w:type="spellStart"/>
      <w:r w:rsidRPr="009743D7">
        <w:rPr>
          <w:rFonts w:ascii="仿宋" w:eastAsia="仿宋" w:hAnsi="仿宋" w:cs="Times New Roman" w:hint="eastAsia"/>
          <w:color w:val="auto"/>
          <w:szCs w:val="30"/>
          <w:lang w:eastAsia="zh-CN"/>
        </w:rPr>
        <w:t>HAbx</w:t>
      </w:r>
      <w:proofErr w:type="spellEnd"/>
      <w:r w:rsidRPr="008101D9">
        <w:rPr>
          <w:rFonts w:ascii="仿宋" w:eastAsia="仿宋" w:hAnsi="仿宋" w:cs="Times New Roman" w:hint="eastAsia"/>
          <w:color w:val="auto"/>
          <w:szCs w:val="30"/>
          <w:lang w:eastAsia="zh-CN"/>
        </w:rPr>
        <w:t>是表征水轮发电机水力不平衡故障的关键特征指标）：</w:t>
      </w:r>
    </w:p>
    <w:p w:rsidR="005723EC" w:rsidRPr="008101D9"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表1水力不平衡故障指标预测结果和实测结果对比表</w:t>
      </w:r>
    </w:p>
    <w:tbl>
      <w:tblPr>
        <w:tblW w:w="0" w:type="auto"/>
        <w:jc w:val="center"/>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2005"/>
        <w:gridCol w:w="2551"/>
        <w:gridCol w:w="3266"/>
      </w:tblGrid>
      <w:tr w:rsidR="005723EC" w:rsidRPr="008101D9" w:rsidTr="00AB518F">
        <w:trPr>
          <w:jc w:val="center"/>
        </w:trPr>
        <w:tc>
          <w:tcPr>
            <w:tcW w:w="604" w:type="dxa"/>
            <w:tcMar>
              <w:top w:w="57" w:type="dxa"/>
              <w:left w:w="57" w:type="dxa"/>
              <w:bottom w:w="28" w:type="dxa"/>
              <w:right w:w="57" w:type="dxa"/>
            </w:tcMar>
            <w:vAlign w:val="cente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color w:val="auto"/>
                <w:sz w:val="24"/>
                <w:lang w:eastAsia="zh-CN"/>
              </w:rPr>
              <w:t>序号</w:t>
            </w:r>
          </w:p>
        </w:tc>
        <w:tc>
          <w:tcPr>
            <w:tcW w:w="2005" w:type="dxa"/>
            <w:tcMar>
              <w:top w:w="57" w:type="dxa"/>
              <w:left w:w="57" w:type="dxa"/>
              <w:bottom w:w="28" w:type="dxa"/>
              <w:right w:w="57" w:type="dxa"/>
            </w:tcMar>
            <w:vAlign w:val="cente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时间</w:t>
            </w:r>
          </w:p>
        </w:tc>
        <w:tc>
          <w:tcPr>
            <w:tcW w:w="2551" w:type="dxa"/>
            <w:tcMar>
              <w:top w:w="57" w:type="dxa"/>
              <w:left w:w="57" w:type="dxa"/>
              <w:bottom w:w="28" w:type="dxa"/>
              <w:right w:w="57" w:type="dxa"/>
            </w:tcMar>
            <w:vAlign w:val="cente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Pr>
                <w:rFonts w:ascii="仿宋" w:eastAsia="仿宋" w:hAnsi="仿宋" w:cs="Times New Roman"/>
                <w:noProof/>
                <w:color w:val="auto"/>
                <w:position w:val="-12"/>
                <w:sz w:val="24"/>
                <w:vertAlign w:val="subscript"/>
                <w:lang w:eastAsia="zh-CN"/>
              </w:rPr>
              <w:drawing>
                <wp:inline distT="0" distB="0" distL="0" distR="0">
                  <wp:extent cx="368300" cy="2603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8101D9">
              <w:rPr>
                <w:rFonts w:ascii="仿宋" w:eastAsia="仿宋" w:hAnsi="仿宋" w:cs="Times New Roman" w:hint="eastAsia"/>
                <w:color w:val="auto"/>
                <w:sz w:val="24"/>
                <w:lang w:eastAsia="zh-CN"/>
              </w:rPr>
              <w:t>的预测结果</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根据实测数据计算获得的</w:t>
            </w:r>
            <w:r>
              <w:rPr>
                <w:rFonts w:ascii="仿宋" w:eastAsia="仿宋" w:hAnsi="仿宋" w:cs="Times New Roman"/>
                <w:noProof/>
                <w:color w:val="auto"/>
                <w:position w:val="-12"/>
                <w:sz w:val="24"/>
                <w:vertAlign w:val="subscript"/>
                <w:lang w:eastAsia="zh-CN"/>
              </w:rPr>
              <w:drawing>
                <wp:inline distT="0" distB="0" distL="0" distR="0">
                  <wp:extent cx="368300" cy="2603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300" cy="260350"/>
                          </a:xfrm>
                          <a:prstGeom prst="rect">
                            <a:avLst/>
                          </a:prstGeom>
                          <a:noFill/>
                          <a:ln>
                            <a:noFill/>
                          </a:ln>
                        </pic:spPr>
                      </pic:pic>
                    </a:graphicData>
                  </a:graphic>
                </wp:inline>
              </w:drawing>
            </w:r>
            <w:r w:rsidRPr="008101D9">
              <w:rPr>
                <w:rFonts w:ascii="仿宋" w:eastAsia="仿宋" w:hAnsi="仿宋" w:cs="Times New Roman"/>
                <w:color w:val="auto"/>
                <w:sz w:val="24"/>
                <w:lang w:eastAsia="zh-CN"/>
              </w:rPr>
              <w:t xml:space="preserve"> </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1</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2015-8-1</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2</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3</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3</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4</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10</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15</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1</w:t>
            </w:r>
            <w:r w:rsidRPr="008101D9">
              <w:rPr>
                <w:rFonts w:ascii="仿宋" w:eastAsia="仿宋" w:hAnsi="仿宋" w:cs="Times New Roman"/>
                <w:color w:val="auto"/>
                <w:sz w:val="24"/>
                <w:lang w:eastAsia="zh-CN"/>
              </w:rPr>
              <w:t>2</w:t>
            </w:r>
            <w:r w:rsidRPr="008101D9">
              <w:rPr>
                <w:rFonts w:ascii="仿宋" w:eastAsia="仿宋" w:hAnsi="仿宋" w:cs="Times New Roman" w:hint="eastAsia"/>
                <w:color w:val="auto"/>
                <w:sz w:val="24"/>
                <w:lang w:eastAsia="zh-CN"/>
              </w:rPr>
              <w:t>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6</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23</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w:t>
            </w:r>
            <w:r w:rsidRPr="008101D9">
              <w:rPr>
                <w:rFonts w:ascii="仿宋" w:eastAsia="仿宋" w:hAnsi="仿宋" w:cs="Times New Roman"/>
                <w:color w:val="auto"/>
                <w:sz w:val="24"/>
                <w:lang w:eastAsia="zh-CN"/>
              </w:rPr>
              <w:t>3</w:t>
            </w:r>
            <w:r w:rsidRPr="008101D9">
              <w:rPr>
                <w:rFonts w:ascii="仿宋" w:eastAsia="仿宋" w:hAnsi="仿宋" w:cs="Times New Roman" w:hint="eastAsia"/>
                <w:color w:val="auto"/>
                <w:sz w:val="24"/>
                <w:lang w:eastAsia="zh-CN"/>
              </w:rPr>
              <w:t>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7</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24</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w:t>
            </w:r>
            <w:r w:rsidRPr="008101D9">
              <w:rPr>
                <w:rFonts w:ascii="仿宋" w:eastAsia="仿宋" w:hAnsi="仿宋" w:cs="Times New Roman"/>
                <w:color w:val="auto"/>
                <w:sz w:val="24"/>
                <w:lang w:eastAsia="zh-CN"/>
              </w:rPr>
              <w:t>6</w:t>
            </w:r>
            <w:r w:rsidRPr="008101D9">
              <w:rPr>
                <w:rFonts w:ascii="仿宋" w:eastAsia="仿宋" w:hAnsi="仿宋" w:cs="Times New Roman" w:hint="eastAsia"/>
                <w:color w:val="auto"/>
                <w:sz w:val="24"/>
                <w:lang w:eastAsia="zh-CN"/>
              </w:rPr>
              <w:t>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8</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25</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w:t>
            </w:r>
            <w:r w:rsidRPr="008101D9">
              <w:rPr>
                <w:rFonts w:ascii="仿宋" w:eastAsia="仿宋" w:hAnsi="仿宋" w:cs="Times New Roman"/>
                <w:color w:val="auto"/>
                <w:sz w:val="24"/>
                <w:lang w:eastAsia="zh-CN"/>
              </w:rPr>
              <w:t>7</w:t>
            </w:r>
            <w:r w:rsidRPr="008101D9">
              <w:rPr>
                <w:rFonts w:ascii="仿宋" w:eastAsia="仿宋" w:hAnsi="仿宋" w:cs="Times New Roman" w:hint="eastAsia"/>
                <w:color w:val="auto"/>
                <w:sz w:val="24"/>
                <w:lang w:eastAsia="zh-CN"/>
              </w:rPr>
              <w:t>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9</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26</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4</w:t>
            </w:r>
            <w:r w:rsidRPr="008101D9">
              <w:rPr>
                <w:rFonts w:ascii="仿宋" w:eastAsia="仿宋" w:hAnsi="仿宋" w:cs="Times New Roman"/>
                <w:color w:val="auto"/>
                <w:sz w:val="24"/>
                <w:lang w:eastAsia="zh-CN"/>
              </w:rPr>
              <w:t>0</w:t>
            </w:r>
            <w:r w:rsidRPr="008101D9">
              <w:rPr>
                <w:rFonts w:ascii="仿宋" w:eastAsia="仿宋" w:hAnsi="仿宋" w:cs="Times New Roman" w:hint="eastAsia"/>
                <w:color w:val="auto"/>
                <w:sz w:val="24"/>
                <w:lang w:eastAsia="zh-CN"/>
              </w:rPr>
              <w:t>μ</w:t>
            </w:r>
            <w:r w:rsidRPr="008101D9">
              <w:rPr>
                <w:rFonts w:ascii="仿宋" w:eastAsia="仿宋" w:hAnsi="仿宋" w:cs="Times New Roman"/>
                <w:color w:val="auto"/>
                <w:sz w:val="24"/>
                <w:lang w:eastAsia="zh-CN"/>
              </w:rPr>
              <w:t>m</w:t>
            </w:r>
          </w:p>
        </w:tc>
      </w:tr>
      <w:tr w:rsidR="005723EC" w:rsidRPr="008101D9" w:rsidTr="00AB518F">
        <w:trPr>
          <w:jc w:val="center"/>
        </w:trPr>
        <w:tc>
          <w:tcPr>
            <w:tcW w:w="604"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1</w:t>
            </w:r>
            <w:r w:rsidRPr="008101D9">
              <w:rPr>
                <w:rFonts w:ascii="仿宋" w:eastAsia="仿宋" w:hAnsi="仿宋" w:cs="Times New Roman"/>
                <w:color w:val="auto"/>
                <w:sz w:val="24"/>
                <w:lang w:eastAsia="zh-CN"/>
              </w:rPr>
              <w:t>0</w:t>
            </w:r>
          </w:p>
        </w:tc>
        <w:tc>
          <w:tcPr>
            <w:tcW w:w="2005"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2015-8-</w:t>
            </w:r>
            <w:r w:rsidRPr="008101D9">
              <w:rPr>
                <w:rFonts w:ascii="仿宋" w:eastAsia="仿宋" w:hAnsi="仿宋" w:cs="Times New Roman"/>
                <w:color w:val="auto"/>
                <w:sz w:val="24"/>
                <w:lang w:eastAsia="zh-CN"/>
              </w:rPr>
              <w:t>28</w:t>
            </w:r>
          </w:p>
        </w:tc>
        <w:tc>
          <w:tcPr>
            <w:tcW w:w="2551" w:type="dxa"/>
            <w:tcMar>
              <w:top w:w="57" w:type="dxa"/>
              <w:left w:w="57" w:type="dxa"/>
              <w:bottom w:w="28" w:type="dxa"/>
              <w:right w:w="57" w:type="dxa"/>
            </w:tcMar>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≤5μ</w:t>
            </w:r>
            <w:r w:rsidRPr="008101D9">
              <w:rPr>
                <w:rFonts w:ascii="仿宋" w:eastAsia="仿宋" w:hAnsi="仿宋" w:cs="Times New Roman"/>
                <w:color w:val="auto"/>
                <w:sz w:val="24"/>
                <w:lang w:eastAsia="zh-CN"/>
              </w:rPr>
              <w:t>m</w:t>
            </w:r>
          </w:p>
        </w:tc>
        <w:tc>
          <w:tcPr>
            <w:tcW w:w="3266" w:type="dxa"/>
          </w:tcPr>
          <w:p w:rsidR="005723EC" w:rsidRPr="008101D9" w:rsidRDefault="005723EC" w:rsidP="00AB518F">
            <w:pPr>
              <w:snapToGrid w:val="0"/>
              <w:spacing w:line="240" w:lineRule="auto"/>
              <w:ind w:firstLineChars="0" w:firstLine="0"/>
              <w:jc w:val="center"/>
              <w:rPr>
                <w:rFonts w:ascii="仿宋" w:eastAsia="仿宋" w:hAnsi="仿宋" w:cs="Times New Roman"/>
                <w:color w:val="auto"/>
                <w:sz w:val="24"/>
                <w:lang w:eastAsia="zh-CN"/>
              </w:rPr>
            </w:pPr>
            <w:r w:rsidRPr="008101D9">
              <w:rPr>
                <w:rFonts w:ascii="仿宋" w:eastAsia="仿宋" w:hAnsi="仿宋" w:cs="Times New Roman" w:hint="eastAsia"/>
                <w:color w:val="auto"/>
                <w:sz w:val="24"/>
                <w:lang w:eastAsia="zh-CN"/>
              </w:rPr>
              <w:t>1</w:t>
            </w:r>
            <w:r w:rsidRPr="008101D9">
              <w:rPr>
                <w:rFonts w:ascii="仿宋" w:eastAsia="仿宋" w:hAnsi="仿宋" w:cs="Times New Roman"/>
                <w:color w:val="auto"/>
                <w:sz w:val="24"/>
                <w:lang w:eastAsia="zh-CN"/>
              </w:rPr>
              <w:t>21</w:t>
            </w:r>
            <w:r w:rsidRPr="008101D9">
              <w:rPr>
                <w:rFonts w:ascii="仿宋" w:eastAsia="仿宋" w:hAnsi="仿宋" w:cs="Times New Roman" w:hint="eastAsia"/>
                <w:color w:val="auto"/>
                <w:sz w:val="24"/>
                <w:lang w:eastAsia="zh-CN"/>
              </w:rPr>
              <w:t>μ</w:t>
            </w:r>
            <w:r w:rsidRPr="008101D9">
              <w:rPr>
                <w:rFonts w:ascii="仿宋" w:eastAsia="仿宋" w:hAnsi="仿宋" w:cs="Times New Roman"/>
                <w:color w:val="auto"/>
                <w:sz w:val="24"/>
                <w:lang w:eastAsia="zh-CN"/>
              </w:rPr>
              <w:t>m</w:t>
            </w:r>
          </w:p>
        </w:tc>
      </w:tr>
    </w:tbl>
    <w:p w:rsidR="005723EC" w:rsidRPr="008101D9" w:rsidRDefault="005723EC" w:rsidP="005723EC">
      <w:pPr>
        <w:snapToGrid w:val="0"/>
        <w:ind w:firstLineChars="0" w:firstLine="0"/>
        <w:jc w:val="left"/>
        <w:rPr>
          <w:rFonts w:ascii="Calibri" w:eastAsia="宋体" w:hAnsi="Calibri" w:cs="Times New Roman"/>
          <w:color w:val="auto"/>
          <w:sz w:val="21"/>
          <w:szCs w:val="20"/>
          <w:lang w:eastAsia="zh-CN"/>
        </w:rPr>
      </w:pPr>
    </w:p>
    <w:p w:rsidR="005723EC" w:rsidRPr="008101D9" w:rsidRDefault="005723EC" w:rsidP="005723EC">
      <w:pPr>
        <w:snapToGrid w:val="0"/>
        <w:ind w:firstLineChars="0" w:firstLine="0"/>
        <w:jc w:val="left"/>
        <w:rPr>
          <w:rFonts w:ascii="MingLiU" w:eastAsia="等线" w:hAnsi="MingLiU" w:cs="MingLiU"/>
          <w:color w:val="auto"/>
          <w:spacing w:val="30"/>
          <w:sz w:val="26"/>
          <w:szCs w:val="21"/>
          <w:lang w:eastAsia="zh-CN"/>
        </w:rPr>
      </w:pPr>
      <w:r w:rsidRPr="008101D9">
        <w:rPr>
          <w:rFonts w:ascii="MingLiU" w:eastAsia="等线" w:hAnsi="MingLiU" w:cs="MingLiU" w:hint="eastAsia"/>
          <w:noProof/>
          <w:color w:val="auto"/>
          <w:spacing w:val="30"/>
          <w:sz w:val="26"/>
          <w:szCs w:val="21"/>
          <w:lang w:eastAsia="zh-CN"/>
        </w:rPr>
        <w:lastRenderedPageBreak/>
        <w:drawing>
          <wp:inline distT="0" distB="0" distL="0" distR="0" wp14:anchorId="17A37374" wp14:editId="7490D56C">
            <wp:extent cx="5471160" cy="2194560"/>
            <wp:effectExtent l="0" t="0" r="0" b="0"/>
            <wp:docPr id="73" name="图片 7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无标题"/>
                    <pic:cNvPicPr>
                      <a:picLocks noChangeAspect="1" noChangeArrowheads="1"/>
                    </pic:cNvPicPr>
                  </pic:nvPicPr>
                  <pic:blipFill>
                    <a:blip r:embed="rId12">
                      <a:extLst>
                        <a:ext uri="{28A0092B-C50C-407E-A947-70E740481C1C}">
                          <a14:useLocalDpi xmlns:a14="http://schemas.microsoft.com/office/drawing/2010/main" val="0"/>
                        </a:ext>
                      </a:extLst>
                    </a:blip>
                    <a:srcRect r="50272"/>
                    <a:stretch>
                      <a:fillRect/>
                    </a:stretch>
                  </pic:blipFill>
                  <pic:spPr bwMode="auto">
                    <a:xfrm>
                      <a:off x="0" y="0"/>
                      <a:ext cx="5471160" cy="2194560"/>
                    </a:xfrm>
                    <a:prstGeom prst="rect">
                      <a:avLst/>
                    </a:prstGeom>
                    <a:noFill/>
                    <a:ln>
                      <a:noFill/>
                    </a:ln>
                  </pic:spPr>
                </pic:pic>
              </a:graphicData>
            </a:graphic>
          </wp:inline>
        </w:drawing>
      </w:r>
    </w:p>
    <w:p w:rsidR="005723EC" w:rsidRPr="008101D9" w:rsidRDefault="005723EC" w:rsidP="005723EC">
      <w:pPr>
        <w:ind w:firstLine="482"/>
        <w:jc w:val="center"/>
        <w:rPr>
          <w:rFonts w:cs="Times New Roman"/>
          <w:b/>
          <w:bCs/>
          <w:color w:val="000000"/>
          <w:sz w:val="24"/>
          <w:lang w:eastAsia="zh-CN"/>
        </w:rPr>
      </w:pPr>
      <w:r w:rsidRPr="008101D9">
        <w:rPr>
          <w:rFonts w:cs="Times New Roman" w:hint="eastAsia"/>
          <w:b/>
          <w:bCs/>
          <w:color w:val="000000"/>
          <w:sz w:val="24"/>
          <w:lang w:eastAsia="zh-CN"/>
        </w:rPr>
        <w:t>图6水力不平衡故障指标预测结果和实测结果对比图</w:t>
      </w:r>
    </w:p>
    <w:p w:rsidR="005723EC" w:rsidRPr="008101D9" w:rsidRDefault="005723EC" w:rsidP="005723EC">
      <w:pPr>
        <w:ind w:firstLine="600"/>
        <w:rPr>
          <w:rFonts w:ascii="仿宋" w:eastAsia="仿宋" w:hAnsi="仿宋" w:cs="Times New Roman"/>
          <w:color w:val="auto"/>
          <w:szCs w:val="30"/>
          <w:lang w:eastAsia="zh-CN"/>
        </w:rPr>
      </w:pPr>
      <w:r w:rsidRPr="008101D9">
        <w:rPr>
          <w:rFonts w:ascii="仿宋" w:eastAsia="仿宋" w:hAnsi="仿宋" w:cs="Times New Roman" w:hint="eastAsia"/>
          <w:color w:val="auto"/>
          <w:szCs w:val="30"/>
          <w:lang w:eastAsia="zh-CN"/>
        </w:rPr>
        <w:t>表1与图6</w:t>
      </w:r>
      <w:proofErr w:type="gramStart"/>
      <w:r w:rsidRPr="008101D9">
        <w:rPr>
          <w:rFonts w:ascii="仿宋" w:eastAsia="仿宋" w:hAnsi="仿宋" w:cs="Times New Roman" w:hint="eastAsia"/>
          <w:color w:val="auto"/>
          <w:szCs w:val="30"/>
          <w:lang w:eastAsia="zh-CN"/>
        </w:rPr>
        <w:t>为某轴流转</w:t>
      </w:r>
      <w:proofErr w:type="gramEnd"/>
      <w:r w:rsidRPr="008101D9">
        <w:rPr>
          <w:rFonts w:ascii="仿宋" w:eastAsia="仿宋" w:hAnsi="仿宋" w:cs="Times New Roman" w:hint="eastAsia"/>
          <w:color w:val="auto"/>
          <w:szCs w:val="30"/>
          <w:lang w:eastAsia="zh-CN"/>
        </w:rPr>
        <w:t>桨式机组水力不平衡关键特征指标回归预测值与实际计算值的对比</w:t>
      </w:r>
    </w:p>
    <w:p w:rsidR="00653BBB" w:rsidRPr="005723EC" w:rsidRDefault="005723EC" w:rsidP="005723EC">
      <w:pPr>
        <w:ind w:firstLine="600"/>
        <w:rPr>
          <w:rFonts w:ascii="仿宋" w:eastAsia="仿宋" w:hAnsi="仿宋" w:cs="Times New Roman" w:hint="eastAsia"/>
          <w:color w:val="auto"/>
          <w:szCs w:val="30"/>
          <w:lang w:eastAsia="zh-CN"/>
        </w:rPr>
      </w:pPr>
      <w:r w:rsidRPr="008101D9">
        <w:rPr>
          <w:rFonts w:ascii="仿宋" w:eastAsia="仿宋" w:hAnsi="仿宋" w:cs="Times New Roman" w:hint="eastAsia"/>
          <w:color w:val="auto"/>
          <w:szCs w:val="30"/>
          <w:lang w:eastAsia="zh-CN"/>
        </w:rPr>
        <w:t>从上述数据可以看出，发电机组水力不平衡关键特征指标</w:t>
      </w:r>
      <w:proofErr w:type="spellStart"/>
      <w:r w:rsidRPr="009743D7">
        <w:rPr>
          <w:rFonts w:ascii="仿宋" w:eastAsia="仿宋" w:hAnsi="仿宋" w:cs="Times New Roman" w:hint="eastAsia"/>
          <w:color w:val="auto"/>
          <w:szCs w:val="30"/>
          <w:lang w:eastAsia="zh-CN"/>
        </w:rPr>
        <w:t>HAbx</w:t>
      </w:r>
      <w:proofErr w:type="spellEnd"/>
      <w:r w:rsidRPr="008101D9">
        <w:rPr>
          <w:rFonts w:ascii="仿宋" w:eastAsia="仿宋" w:hAnsi="仿宋" w:cs="Times New Roman" w:hint="eastAsia"/>
          <w:color w:val="auto"/>
          <w:szCs w:val="30"/>
          <w:lang w:eastAsia="zh-CN"/>
        </w:rPr>
        <w:t>早在2015-8-</w:t>
      </w:r>
      <w:r w:rsidRPr="008101D9">
        <w:rPr>
          <w:rFonts w:ascii="仿宋" w:eastAsia="仿宋" w:hAnsi="仿宋" w:cs="Times New Roman"/>
          <w:color w:val="auto"/>
          <w:szCs w:val="30"/>
          <w:lang w:eastAsia="zh-CN"/>
        </w:rPr>
        <w:t>15</w:t>
      </w:r>
      <w:r w:rsidRPr="008101D9">
        <w:rPr>
          <w:rFonts w:ascii="仿宋" w:eastAsia="仿宋" w:hAnsi="仿宋" w:cs="Times New Roman" w:hint="eastAsia"/>
          <w:color w:val="auto"/>
          <w:szCs w:val="30"/>
          <w:lang w:eastAsia="zh-CN"/>
        </w:rPr>
        <w:t>已经发生明显改变，系统发出预警信息。此后，该实测特征指标持续偏离预测值，到2015-8-28日电站停机检查，确认水轮机存在局部部件脱落问题，验证了该故障预警的正确性，也为快速确定故障性质和快速定位故障提供有力证据。因为故障缺陷发现及时，避免了机组事故的恶性发展，降低了机组的检修成本，缩短了机组缺陷的维修时间，减小了由于非计划停运导致的发电损失。</w:t>
      </w:r>
      <w:bookmarkStart w:id="9" w:name="_GoBack"/>
      <w:bookmarkEnd w:id="9"/>
    </w:p>
    <w:sectPr w:rsidR="00653BBB" w:rsidRPr="00572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4026D"/>
    <w:multiLevelType w:val="hybridMultilevel"/>
    <w:tmpl w:val="662078F0"/>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15:restartNumberingAfterBreak="0">
    <w:nsid w:val="3FBF43E2"/>
    <w:multiLevelType w:val="multilevel"/>
    <w:tmpl w:val="0FA2F6BA"/>
    <w:lvl w:ilvl="0">
      <w:start w:val="1"/>
      <w:numFmt w:val="decimal"/>
      <w:lvlText w:val="%1"/>
      <w:lvlJc w:val="left"/>
      <w:pPr>
        <w:ind w:left="555" w:hanging="555"/>
      </w:pPr>
      <w:rPr>
        <w:rFonts w:ascii="黑体" w:eastAsia="黑体" w:hAnsi="黑体" w:hint="default"/>
        <w:sz w:val="32"/>
        <w:szCs w:val="3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D910439"/>
    <w:multiLevelType w:val="multilevel"/>
    <w:tmpl w:val="6E4A7FA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EC"/>
    <w:rsid w:val="005723EC"/>
    <w:rsid w:val="005D61EE"/>
    <w:rsid w:val="0065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A709"/>
  <w15:chartTrackingRefBased/>
  <w15:docId w15:val="{42A32ECE-3263-48E5-810B-ADB56F35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3EC"/>
    <w:pPr>
      <w:widowControl w:val="0"/>
      <w:spacing w:line="360" w:lineRule="auto"/>
      <w:ind w:firstLineChars="200" w:firstLine="200"/>
      <w:jc w:val="both"/>
    </w:pPr>
    <w:rPr>
      <w:rFonts w:ascii="仿宋_GB2312" w:eastAsia="仿宋_GB2312" w:hAnsi="Arial"/>
      <w:color w:val="000000" w:themeColor="text1"/>
      <w:sz w:val="3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符号列表,列出段落2,numbered,Paragraphe de liste1,Bulletr List Paragraph,Bullet List,FooterText,List Paragraph1,List Paragraph21,List Paragraph11,Parágrafo da Lista1,Párrafo de lista1,リスト段落1,Listeafsnit1,Listenabsatz,リスト段落,Plan,Fo,List Pa,普通编号,正文一级小标题,lp1"/>
    <w:basedOn w:val="a"/>
    <w:link w:val="a4"/>
    <w:uiPriority w:val="34"/>
    <w:qFormat/>
    <w:rsid w:val="005723EC"/>
    <w:pPr>
      <w:ind w:left="720"/>
      <w:contextualSpacing/>
    </w:pPr>
  </w:style>
  <w:style w:type="character" w:customStyle="1" w:styleId="a4">
    <w:name w:val="列表段落 字符"/>
    <w:aliases w:val="符号列表 字符,列出段落2 字符,numbered 字符,Paragraphe de liste1 字符,Bulletr List Paragraph 字符,Bullet List 字符,FooterText 字符,List Paragraph1 字符,List Paragraph21 字符,List Paragraph11 字符,Parágrafo da Lista1 字符,Párrafo de lista1 字符,リスト段落1 字符,Listeafsnit1 字符,リスト段落 字符"/>
    <w:basedOn w:val="a0"/>
    <w:link w:val="a3"/>
    <w:uiPriority w:val="34"/>
    <w:qFormat/>
    <w:locked/>
    <w:rsid w:val="005723EC"/>
    <w:rPr>
      <w:rFonts w:ascii="仿宋_GB2312" w:eastAsia="仿宋_GB2312" w:hAnsi="Arial"/>
      <w:color w:val="000000" w:themeColor="text1"/>
      <w:sz w:val="3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hyperlink" Target="https://www.baidu.com/s?wd=%E6%B0%B4%E8%BD%AE%E5%8F%91%E7%94%B5%E6%9C%BA%E7%BB%84&amp;from=1012015a&amp;fenlei=mv6quAkxTZn0IZRqIHckPjm4nH00T1YLPhmvmynvPj6zPhwbPWc10ZwV5Hcvrjm3rH6sPfKWUMw85HfYnjn4nH6sgvPsT6KdThsqpZwYTjCEQLGCpyw9Uz4Bmy-bIi4WUvYETgN-TLwGUv3EnHDkn1T4rHmsnjm4PjTLn1R1rf"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caict</dc:creator>
  <cp:keywords/>
  <dc:description/>
  <cp:lastModifiedBy>caict</cp:lastModifiedBy>
  <cp:revision>1</cp:revision>
  <dcterms:created xsi:type="dcterms:W3CDTF">2020-08-05T06:49:00Z</dcterms:created>
  <dcterms:modified xsi:type="dcterms:W3CDTF">2020-08-05T06:49:00Z</dcterms:modified>
</cp:coreProperties>
</file>