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已发布联盟标准清单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3709"/>
        <w:gridCol w:w="1758"/>
        <w:gridCol w:w="23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</w:trPr>
        <w:tc>
          <w:tcPr>
            <w:tcW w:w="694" w:type="dxa"/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序号</w:t>
            </w:r>
          </w:p>
        </w:tc>
        <w:tc>
          <w:tcPr>
            <w:tcW w:w="3709" w:type="dxa"/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标准名称</w:t>
            </w:r>
          </w:p>
        </w:tc>
        <w:tc>
          <w:tcPr>
            <w:tcW w:w="1758" w:type="dxa"/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标准号</w:t>
            </w:r>
          </w:p>
        </w:tc>
        <w:tc>
          <w:tcPr>
            <w:tcW w:w="236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牵头单位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694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3709" w:type="dxa"/>
            <w:vAlign w:val="center"/>
          </w:tcPr>
          <w:p>
            <w:pPr>
              <w:spacing w:line="270" w:lineRule="atLeast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工业互联网标准体系框架</w:t>
            </w:r>
          </w:p>
        </w:tc>
        <w:tc>
          <w:tcPr>
            <w:tcW w:w="175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361" w:type="dxa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信通院、航天科工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694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2</w:t>
            </w:r>
          </w:p>
        </w:tc>
        <w:tc>
          <w:tcPr>
            <w:tcW w:w="3709" w:type="dxa"/>
            <w:vAlign w:val="center"/>
          </w:tcPr>
          <w:p>
            <w:pPr>
              <w:spacing w:line="270" w:lineRule="atLeast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工业互联网标准体系（版本2.0）</w:t>
            </w:r>
          </w:p>
        </w:tc>
        <w:tc>
          <w:tcPr>
            <w:tcW w:w="175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361" w:type="dxa"/>
            <w:vAlign w:val="center"/>
          </w:tcPr>
          <w:p>
            <w:pP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航天科工、信通院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694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3</w:t>
            </w:r>
          </w:p>
        </w:tc>
        <w:tc>
          <w:tcPr>
            <w:tcW w:w="3709" w:type="dxa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工业互联网平台 通用要求</w:t>
            </w:r>
          </w:p>
        </w:tc>
        <w:tc>
          <w:tcPr>
            <w:tcW w:w="175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AII/001-2017</w:t>
            </w:r>
          </w:p>
        </w:tc>
        <w:tc>
          <w:tcPr>
            <w:tcW w:w="2361" w:type="dxa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信通院、航天云网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694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4</w:t>
            </w:r>
          </w:p>
        </w:tc>
        <w:tc>
          <w:tcPr>
            <w:tcW w:w="3709" w:type="dxa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工业互联网平台  可信服务评估评测要求</w:t>
            </w:r>
          </w:p>
        </w:tc>
        <w:tc>
          <w:tcPr>
            <w:tcW w:w="175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AII/002-2017</w:t>
            </w:r>
          </w:p>
        </w:tc>
        <w:tc>
          <w:tcPr>
            <w:tcW w:w="2361" w:type="dxa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信通院、航天云网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694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3709" w:type="dxa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工厂内网络 工业EPON系统技术要求</w:t>
            </w:r>
          </w:p>
        </w:tc>
        <w:tc>
          <w:tcPr>
            <w:tcW w:w="175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AII/003-2017</w:t>
            </w:r>
          </w:p>
        </w:tc>
        <w:tc>
          <w:tcPr>
            <w:tcW w:w="2361" w:type="dxa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中国电信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694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6</w:t>
            </w:r>
          </w:p>
        </w:tc>
        <w:tc>
          <w:tcPr>
            <w:tcW w:w="3709" w:type="dxa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工业互联网 导则 设备智能化</w:t>
            </w:r>
          </w:p>
        </w:tc>
        <w:tc>
          <w:tcPr>
            <w:tcW w:w="175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AII/004-2017</w:t>
            </w:r>
          </w:p>
        </w:tc>
        <w:tc>
          <w:tcPr>
            <w:tcW w:w="2361" w:type="dxa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航天云网、信通院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694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7</w:t>
            </w:r>
          </w:p>
        </w:tc>
        <w:tc>
          <w:tcPr>
            <w:tcW w:w="3709" w:type="dxa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工业互联网平台 接口模型</w:t>
            </w:r>
          </w:p>
        </w:tc>
        <w:tc>
          <w:tcPr>
            <w:tcW w:w="175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AII/001-2018</w:t>
            </w:r>
          </w:p>
        </w:tc>
        <w:tc>
          <w:tcPr>
            <w:tcW w:w="2361" w:type="dxa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航天云网、北京航天智造公司、信通院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694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</w:t>
            </w:r>
          </w:p>
        </w:tc>
        <w:tc>
          <w:tcPr>
            <w:tcW w:w="3709" w:type="dxa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工业互联网平台 应用管理接口要求</w:t>
            </w:r>
          </w:p>
        </w:tc>
        <w:tc>
          <w:tcPr>
            <w:tcW w:w="175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AII/002-2018</w:t>
            </w:r>
          </w:p>
        </w:tc>
        <w:tc>
          <w:tcPr>
            <w:tcW w:w="2361" w:type="dxa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航天云网、北京航天智造公司、信通院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694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9</w:t>
            </w:r>
          </w:p>
        </w:tc>
        <w:tc>
          <w:tcPr>
            <w:tcW w:w="3709" w:type="dxa"/>
            <w:vAlign w:val="center"/>
          </w:tcPr>
          <w:p>
            <w:pPr>
              <w:spacing w:line="270" w:lineRule="atLeas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 安全总体要求</w:t>
            </w:r>
          </w:p>
        </w:tc>
        <w:tc>
          <w:tcPr>
            <w:tcW w:w="175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AII/003-2018</w:t>
            </w:r>
          </w:p>
        </w:tc>
        <w:tc>
          <w:tcPr>
            <w:tcW w:w="2361" w:type="dxa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信通院、华为、奇安信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694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10</w:t>
            </w:r>
          </w:p>
        </w:tc>
        <w:tc>
          <w:tcPr>
            <w:tcW w:w="3709" w:type="dxa"/>
            <w:vAlign w:val="center"/>
          </w:tcPr>
          <w:p>
            <w:pPr>
              <w:spacing w:line="270" w:lineRule="atLeas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工业互联网平台 安全防护要求</w:t>
            </w:r>
          </w:p>
        </w:tc>
        <w:tc>
          <w:tcPr>
            <w:tcW w:w="175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AII/004-2018</w:t>
            </w:r>
          </w:p>
        </w:tc>
        <w:tc>
          <w:tcPr>
            <w:tcW w:w="2361" w:type="dxa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信通院、华为、奇安信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2" w:hRule="atLeast"/>
        </w:trPr>
        <w:tc>
          <w:tcPr>
            <w:tcW w:w="694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11</w:t>
            </w:r>
          </w:p>
        </w:tc>
        <w:tc>
          <w:tcPr>
            <w:tcW w:w="3709" w:type="dxa"/>
            <w:vAlign w:val="center"/>
          </w:tcPr>
          <w:p>
            <w:pPr>
              <w:spacing w:line="270" w:lineRule="atLeas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工业互联网平台 测试验证</w:t>
            </w:r>
          </w:p>
        </w:tc>
        <w:tc>
          <w:tcPr>
            <w:tcW w:w="175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AII/001-2019</w:t>
            </w:r>
          </w:p>
        </w:tc>
        <w:tc>
          <w:tcPr>
            <w:tcW w:w="2361" w:type="dxa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信通院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6" w:hRule="atLeast"/>
        </w:trPr>
        <w:tc>
          <w:tcPr>
            <w:tcW w:w="694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12</w:t>
            </w:r>
          </w:p>
        </w:tc>
        <w:tc>
          <w:tcPr>
            <w:tcW w:w="3709" w:type="dxa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工业互联网上云企业履约能力评价要求</w:t>
            </w:r>
          </w:p>
        </w:tc>
        <w:tc>
          <w:tcPr>
            <w:tcW w:w="175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AII/001-2020</w:t>
            </w:r>
          </w:p>
        </w:tc>
        <w:tc>
          <w:tcPr>
            <w:tcW w:w="2361" w:type="dxa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中国质量认证中心、深圳航天工业技术研究院有限公司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694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13</w:t>
            </w:r>
          </w:p>
        </w:tc>
        <w:tc>
          <w:tcPr>
            <w:tcW w:w="3709" w:type="dxa"/>
            <w:vAlign w:val="center"/>
          </w:tcPr>
          <w:p>
            <w:pPr>
              <w:spacing w:line="270" w:lineRule="atLeas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企业复工复产信息码技术要求与管理规范</w:t>
            </w:r>
          </w:p>
        </w:tc>
        <w:tc>
          <w:tcPr>
            <w:tcW w:w="175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AII/002-2020</w:t>
            </w:r>
          </w:p>
        </w:tc>
        <w:tc>
          <w:tcPr>
            <w:tcW w:w="2361" w:type="dxa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信通院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694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14</w:t>
            </w:r>
          </w:p>
        </w:tc>
        <w:tc>
          <w:tcPr>
            <w:tcW w:w="3709" w:type="dxa"/>
            <w:vAlign w:val="center"/>
          </w:tcPr>
          <w:p>
            <w:pPr>
              <w:spacing w:line="270" w:lineRule="atLeas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shd w:val="clear" w:color="auto" w:fill="FFFFFF"/>
              </w:rPr>
              <w:t>工业互联网标识解析 集装箱 标识编码规范</w:t>
            </w:r>
          </w:p>
        </w:tc>
        <w:tc>
          <w:tcPr>
            <w:tcW w:w="175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AII/003-2020</w:t>
            </w:r>
          </w:p>
        </w:tc>
        <w:tc>
          <w:tcPr>
            <w:tcW w:w="2361" w:type="dxa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shd w:val="clear" w:color="auto" w:fill="FFFFFF"/>
              </w:rPr>
              <w:t>深圳市标准技术研究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694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15</w:t>
            </w:r>
          </w:p>
        </w:tc>
        <w:tc>
          <w:tcPr>
            <w:tcW w:w="3709" w:type="dxa"/>
            <w:vAlign w:val="center"/>
          </w:tcPr>
          <w:p>
            <w:pPr>
              <w:spacing w:line="270" w:lineRule="atLeas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shd w:val="clear" w:color="auto" w:fill="FFFFFF"/>
              </w:rPr>
              <w:t>工业互联网标识解析 船舶 标识编码规范</w:t>
            </w:r>
          </w:p>
        </w:tc>
        <w:tc>
          <w:tcPr>
            <w:tcW w:w="175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AII/004-2020</w:t>
            </w:r>
          </w:p>
        </w:tc>
        <w:tc>
          <w:tcPr>
            <w:tcW w:w="2361" w:type="dxa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shd w:val="clear" w:color="auto" w:fill="FFFFFF"/>
              </w:rPr>
              <w:t>中船黄埔文冲船舶有限公司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694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16</w:t>
            </w:r>
          </w:p>
        </w:tc>
        <w:tc>
          <w:tcPr>
            <w:tcW w:w="3709" w:type="dxa"/>
            <w:vAlign w:val="center"/>
          </w:tcPr>
          <w:p>
            <w:pPr>
              <w:spacing w:line="270" w:lineRule="atLeas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shd w:val="clear" w:color="auto" w:fill="FFFFFF"/>
              </w:rPr>
              <w:t>工业互联网标识解析 汽车零部件 标识编码规范</w:t>
            </w:r>
          </w:p>
        </w:tc>
        <w:tc>
          <w:tcPr>
            <w:tcW w:w="175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AII/005-2020</w:t>
            </w:r>
          </w:p>
        </w:tc>
        <w:tc>
          <w:tcPr>
            <w:tcW w:w="2361" w:type="dxa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shd w:val="clear" w:color="auto" w:fill="FFFFFF"/>
              </w:rPr>
              <w:t>北京鼎证物联信息技术有限公司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694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17</w:t>
            </w:r>
          </w:p>
        </w:tc>
        <w:tc>
          <w:tcPr>
            <w:tcW w:w="3709" w:type="dxa"/>
            <w:vAlign w:val="center"/>
          </w:tcPr>
          <w:p>
            <w:pPr>
              <w:spacing w:line="270" w:lineRule="atLeas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shd w:val="clear" w:color="auto" w:fill="FFFFFF"/>
              </w:rPr>
              <w:t>工业互联网标识解析 家用电器 标识编码规范</w:t>
            </w:r>
          </w:p>
        </w:tc>
        <w:tc>
          <w:tcPr>
            <w:tcW w:w="175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AII/006-2020</w:t>
            </w:r>
          </w:p>
        </w:tc>
        <w:tc>
          <w:tcPr>
            <w:tcW w:w="2361" w:type="dxa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shd w:val="clear" w:color="auto" w:fill="FFFFFF"/>
              </w:rPr>
              <w:t>海尔卡奥斯物联生态科技有限公司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694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18</w:t>
            </w:r>
          </w:p>
        </w:tc>
        <w:tc>
          <w:tcPr>
            <w:tcW w:w="3709" w:type="dxa"/>
            <w:vAlign w:val="center"/>
          </w:tcPr>
          <w:p>
            <w:pPr>
              <w:spacing w:line="270" w:lineRule="atLeas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shd w:val="clear" w:color="auto" w:fill="FFFFFF"/>
              </w:rPr>
              <w:t>工业互联网标识解析 线缆 标识编码规范</w:t>
            </w:r>
          </w:p>
        </w:tc>
        <w:tc>
          <w:tcPr>
            <w:tcW w:w="175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AII/007-2020</w:t>
            </w:r>
          </w:p>
        </w:tc>
        <w:tc>
          <w:tcPr>
            <w:tcW w:w="2361" w:type="dxa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shd w:val="clear" w:color="auto" w:fill="FFFFFF"/>
              </w:rPr>
              <w:t>江苏中天互联科技有限公司</w:t>
            </w:r>
          </w:p>
        </w:tc>
      </w:tr>
    </w:tbl>
    <w:p/>
    <w:p>
      <w:pPr>
        <w:jc w:val="center"/>
      </w:pPr>
      <w:r>
        <w:rPr>
          <w:rFonts w:hint="eastAsia"/>
          <w:b/>
          <w:bCs/>
          <w:sz w:val="32"/>
          <w:szCs w:val="32"/>
        </w:rPr>
        <w:t>制定中的联盟标准清单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5650"/>
        <w:gridCol w:w="2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753" w:type="dxa"/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序号</w:t>
            </w:r>
          </w:p>
        </w:tc>
        <w:tc>
          <w:tcPr>
            <w:tcW w:w="5650" w:type="dxa"/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标准名称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牵头单位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工业互联网平台 建设评估要求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信通院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2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面向工业互联网的电信网MEC平台技术要求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中国电信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3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 设备接入技术要求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中国电信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4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  汽车制造无线应用需求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吉利研究院、华为技术有限公司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工业互联网平台 企业履约能力评估要求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航天科工深圳工研院、中国质量认证中心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6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工业互联网标识解析 信息协同共享技术要求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中国电信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7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工业互联网平台 基于Handle标识解析的接入云平台技术要求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中国电信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 量测节点标识管理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东华软件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9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 智能卫浴产品服务平台功能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中昌信科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10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 xml:space="preserve">工业互联网 标杆网络 工厂外网技术要求 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信通院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11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工业互联网平台 微服务架构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信通院、华为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12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 时序数据库测试规范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信通院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13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工业互联网标识解析 可信解析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信通院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14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工业互联网标识解析 标识注册管理协议与技术要求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信通院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15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工业互联网标识解析 权威解析协议与技术要求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信通院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16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工业互联网标识解析 基于标签的编码存储与识读方法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中国物品编码中心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17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工业互联网标识解析 标识数据同步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中国物品编码中心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18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工业互联网标识解析 数据管理架构与技术要求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中国物品编码中心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19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工业互联网标识解析 标识数据安全和隐私要求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中国科学院信息工程研究所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20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工业互联网标识解析 标识注册信息查询规范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中国科学院计算机网络信息中心、中国信息通信研究院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21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工业互联网标识解析 数据语义化规范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中国科学院沈阳自动化研究所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22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工业互联网标识解析 标识解析安全认证协议和技术要求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信通院、北京奇安信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23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工业互联网标识解析 标识数据参考模型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复旦大学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24-27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工业互联网标识解析 材料 标识编码规范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上海华峰创享互联网络科技有限公司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28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 基于SD-WAN的工业应用场景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中国联通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29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 TSN相关标准4项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信通院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30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工业互联网平台 服务能力成熟度模型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浪潮云信息技术有限公司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31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工业互联网平台 工业设备接入要求 第1部分：机加类设备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航天云网、北京航天智造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32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 基于非授权频谱的宽窄一体无线专网 蜂窝窄带接入通信模块技术要求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华为、利尔达、信通院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33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 标杆网络 工厂外网服务质量技术要求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中兴通讯、信通院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34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 标杆网络 工厂外网骨干网技术要求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中国联通、信通院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tabs>
                <w:tab w:val="left" w:pos="512"/>
              </w:tabs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 xml:space="preserve">  35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 标杆网络 工厂外网接入网技术要求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中国电信、信通院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36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  煤化工智能生产系统建设指南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浙江中控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37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 边缘计算 智能化处理技术要求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航天云网、北京航天智造公司、华为、信通院、青岛海尔工业智能研究院有限公司、南京航空航天大学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38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工业互联网平台 应用支撑要求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航天云网、北京航天智造公司、信通院、青岛海尔工业智能研究院有限公司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39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工业APP应用 测评方法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信通院、索为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40</w:t>
            </w:r>
          </w:p>
        </w:tc>
        <w:tc>
          <w:tcPr>
            <w:tcW w:w="5650" w:type="dxa"/>
            <w:vAlign w:val="bottom"/>
          </w:tcPr>
          <w:p>
            <w:pPr>
              <w:textAlignment w:val="bottom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  <w:t>工业互联网标识解析二级节点技术要求</w:t>
            </w:r>
          </w:p>
        </w:tc>
        <w:tc>
          <w:tcPr>
            <w:tcW w:w="2119" w:type="dxa"/>
            <w:vAlign w:val="bottom"/>
          </w:tcPr>
          <w:p>
            <w:pPr>
              <w:jc w:val="center"/>
              <w:textAlignment w:val="bottom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信通院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41</w:t>
            </w:r>
          </w:p>
        </w:tc>
        <w:tc>
          <w:tcPr>
            <w:tcW w:w="5650" w:type="dxa"/>
            <w:vAlign w:val="bottom"/>
          </w:tcPr>
          <w:p>
            <w:pPr>
              <w:textAlignment w:val="bottom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  <w:t>工业互联网标识解析二级节点测试规范</w:t>
            </w:r>
          </w:p>
        </w:tc>
        <w:tc>
          <w:tcPr>
            <w:tcW w:w="2119" w:type="dxa"/>
            <w:vAlign w:val="bottom"/>
          </w:tcPr>
          <w:p>
            <w:pPr>
              <w:jc w:val="center"/>
              <w:textAlignment w:val="bottom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信通院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42</w:t>
            </w:r>
          </w:p>
        </w:tc>
        <w:tc>
          <w:tcPr>
            <w:tcW w:w="5650" w:type="dxa"/>
            <w:vAlign w:val="bottom"/>
          </w:tcPr>
          <w:p>
            <w:pPr>
              <w:textAlignment w:val="bottom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  <w:t>工业互联网标识解析 国家顶级节点与二级节点 对接技术要求</w:t>
            </w:r>
          </w:p>
        </w:tc>
        <w:tc>
          <w:tcPr>
            <w:tcW w:w="2119" w:type="dxa"/>
            <w:vAlign w:val="bottom"/>
          </w:tcPr>
          <w:p>
            <w:pPr>
              <w:jc w:val="center"/>
              <w:textAlignment w:val="bottom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信通院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43</w:t>
            </w:r>
          </w:p>
        </w:tc>
        <w:tc>
          <w:tcPr>
            <w:tcW w:w="5650" w:type="dxa"/>
            <w:vAlign w:val="bottom"/>
          </w:tcPr>
          <w:p>
            <w:pPr>
              <w:textAlignment w:val="bottom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  <w:t>工业互联网标识解析 国家顶级节点与二级节点 对接测试规范</w:t>
            </w:r>
          </w:p>
        </w:tc>
        <w:tc>
          <w:tcPr>
            <w:tcW w:w="2119" w:type="dxa"/>
            <w:vAlign w:val="bottom"/>
          </w:tcPr>
          <w:p>
            <w:pPr>
              <w:jc w:val="center"/>
              <w:textAlignment w:val="bottom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信通院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44</w:t>
            </w:r>
          </w:p>
        </w:tc>
        <w:tc>
          <w:tcPr>
            <w:tcW w:w="5650" w:type="dxa"/>
            <w:vAlign w:val="bottom"/>
          </w:tcPr>
          <w:p>
            <w:pPr>
              <w:textAlignment w:val="bottom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  <w:t>工业互联网标识解析 递归节点技术要求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信通院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45</w:t>
            </w:r>
          </w:p>
        </w:tc>
        <w:tc>
          <w:tcPr>
            <w:tcW w:w="5650" w:type="dxa"/>
            <w:vAlign w:val="bottom"/>
          </w:tcPr>
          <w:p>
            <w:pPr>
              <w:textAlignment w:val="bottom"/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</w:pPr>
            <w:r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  <w:t>工业互联网标识解析 装备 标识编码规范</w:t>
            </w:r>
          </w:p>
        </w:tc>
        <w:tc>
          <w:tcPr>
            <w:tcW w:w="2119" w:type="dxa"/>
            <w:vAlign w:val="bottom"/>
          </w:tcPr>
          <w:p>
            <w:pPr>
              <w:jc w:val="center"/>
              <w:textAlignment w:val="bottom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信通院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46</w:t>
            </w:r>
          </w:p>
        </w:tc>
        <w:tc>
          <w:tcPr>
            <w:tcW w:w="5650" w:type="dxa"/>
            <w:vAlign w:val="bottom"/>
          </w:tcPr>
          <w:p>
            <w:pPr>
              <w:textAlignment w:val="bottom"/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</w:pPr>
            <w:r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  <w:t>工业互联网标识解析 航天 标识编码规范</w:t>
            </w:r>
          </w:p>
        </w:tc>
        <w:tc>
          <w:tcPr>
            <w:tcW w:w="2119" w:type="dxa"/>
            <w:vAlign w:val="bottom"/>
          </w:tcPr>
          <w:p>
            <w:pPr>
              <w:textAlignment w:val="bottom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  <w:t>航天云网科技发展有限责任公司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47</w:t>
            </w:r>
          </w:p>
        </w:tc>
        <w:tc>
          <w:tcPr>
            <w:tcW w:w="5650" w:type="dxa"/>
            <w:vAlign w:val="bottom"/>
          </w:tcPr>
          <w:p>
            <w:pPr>
              <w:textAlignment w:val="bottom"/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</w:pPr>
            <w:r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  <w:t>工业互联网标识解析 航空 标识编码规范</w:t>
            </w:r>
          </w:p>
        </w:tc>
        <w:tc>
          <w:tcPr>
            <w:tcW w:w="2119" w:type="dxa"/>
            <w:vAlign w:val="bottom"/>
          </w:tcPr>
          <w:p>
            <w:pPr>
              <w:textAlignment w:val="bottom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  <w:t>中国航空综合技术研究所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48</w:t>
            </w:r>
          </w:p>
        </w:tc>
        <w:tc>
          <w:tcPr>
            <w:tcW w:w="5650" w:type="dxa"/>
            <w:vAlign w:val="bottom"/>
          </w:tcPr>
          <w:p>
            <w:pPr>
              <w:textAlignment w:val="bottom"/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</w:pPr>
            <w:r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  <w:t>工业互联网标识解析 汽车 标识编码规范</w:t>
            </w:r>
          </w:p>
        </w:tc>
        <w:tc>
          <w:tcPr>
            <w:tcW w:w="2119" w:type="dxa"/>
            <w:vAlign w:val="bottom"/>
          </w:tcPr>
          <w:p>
            <w:pPr>
              <w:textAlignment w:val="bottom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  <w:t>北汽福田汽车股份有限公司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49</w:t>
            </w:r>
          </w:p>
        </w:tc>
        <w:tc>
          <w:tcPr>
            <w:tcW w:w="5650" w:type="dxa"/>
            <w:vAlign w:val="bottom"/>
          </w:tcPr>
          <w:p>
            <w:pPr>
              <w:textAlignment w:val="bottom"/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</w:pPr>
            <w:r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  <w:t>工业互联网标识解析 食品 标识编码规范</w:t>
            </w:r>
          </w:p>
        </w:tc>
        <w:tc>
          <w:tcPr>
            <w:tcW w:w="2119" w:type="dxa"/>
            <w:vAlign w:val="bottom"/>
          </w:tcPr>
          <w:p>
            <w:pPr>
              <w:textAlignment w:val="bottom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  <w:t>中检集团溯源技术服务有限公司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5650" w:type="dxa"/>
            <w:vAlign w:val="bottom"/>
          </w:tcPr>
          <w:p>
            <w:pPr>
              <w:textAlignment w:val="bottom"/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</w:pPr>
            <w:r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  <w:t>工业互联网标识解析 电子 标识编码规范</w:t>
            </w:r>
          </w:p>
        </w:tc>
        <w:tc>
          <w:tcPr>
            <w:tcW w:w="2119" w:type="dxa"/>
            <w:vAlign w:val="bottom"/>
          </w:tcPr>
          <w:p>
            <w:pPr>
              <w:textAlignment w:val="bottom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  <w:t>中国振华电子集团有限公司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51</w:t>
            </w:r>
          </w:p>
        </w:tc>
        <w:tc>
          <w:tcPr>
            <w:tcW w:w="5650" w:type="dxa"/>
            <w:vAlign w:val="bottom"/>
          </w:tcPr>
          <w:p>
            <w:pPr>
              <w:textAlignment w:val="bottom"/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</w:pPr>
            <w:r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  <w:t>工业互联网标识解析 机械 标识编码规范</w:t>
            </w:r>
          </w:p>
        </w:tc>
        <w:tc>
          <w:tcPr>
            <w:tcW w:w="2119" w:type="dxa"/>
            <w:vAlign w:val="bottom"/>
          </w:tcPr>
          <w:p>
            <w:pPr>
              <w:textAlignment w:val="bottom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  <w:t>江苏徐工信息技术股份有限公司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52</w:t>
            </w:r>
          </w:p>
        </w:tc>
        <w:tc>
          <w:tcPr>
            <w:tcW w:w="5650" w:type="dxa"/>
            <w:vAlign w:val="bottom"/>
          </w:tcPr>
          <w:p>
            <w:pPr>
              <w:textAlignment w:val="bottom"/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</w:pPr>
            <w:r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  <w:t>工业互联网标识解析 能源 标识编码规范</w:t>
            </w:r>
          </w:p>
        </w:tc>
        <w:tc>
          <w:tcPr>
            <w:tcW w:w="2119" w:type="dxa"/>
            <w:vAlign w:val="bottom"/>
          </w:tcPr>
          <w:p>
            <w:pPr>
              <w:textAlignment w:val="bottom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  <w:t>陕西经达石化装备工程有限公司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53</w:t>
            </w:r>
          </w:p>
        </w:tc>
        <w:tc>
          <w:tcPr>
            <w:tcW w:w="5650" w:type="dxa"/>
            <w:vAlign w:val="bottom"/>
          </w:tcPr>
          <w:p>
            <w:pPr>
              <w:textAlignment w:val="bottom"/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</w:pPr>
            <w:r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  <w:t>工业互联网标识解析 药品及医疗器械 标识编码规范</w:t>
            </w:r>
          </w:p>
        </w:tc>
        <w:tc>
          <w:tcPr>
            <w:tcW w:w="2119" w:type="dxa"/>
            <w:vAlign w:val="bottom"/>
          </w:tcPr>
          <w:p>
            <w:pPr>
              <w:textAlignment w:val="bottom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  <w:t>中国人民解放军总医院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54</w:t>
            </w:r>
          </w:p>
        </w:tc>
        <w:tc>
          <w:tcPr>
            <w:tcW w:w="5650" w:type="dxa"/>
            <w:vAlign w:val="bottom"/>
          </w:tcPr>
          <w:p>
            <w:pPr>
              <w:textAlignment w:val="bottom"/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</w:pPr>
            <w:r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  <w:t>工业互联网标识解析  电力 标识编码规范</w:t>
            </w:r>
          </w:p>
        </w:tc>
        <w:tc>
          <w:tcPr>
            <w:tcW w:w="2119" w:type="dxa"/>
            <w:vAlign w:val="bottom"/>
          </w:tcPr>
          <w:p>
            <w:pPr>
              <w:textAlignment w:val="bottom"/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</w:pPr>
            <w:r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  <w:t>网络通信与安全紫金山实验室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55</w:t>
            </w:r>
          </w:p>
        </w:tc>
        <w:tc>
          <w:tcPr>
            <w:tcW w:w="5650" w:type="dxa"/>
            <w:vAlign w:val="bottom"/>
          </w:tcPr>
          <w:p>
            <w:pPr>
              <w:textAlignment w:val="bottom"/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</w:pPr>
            <w:r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  <w:t>工业互联网标识解析  肥料 标识编码规范</w:t>
            </w:r>
          </w:p>
        </w:tc>
        <w:tc>
          <w:tcPr>
            <w:tcW w:w="2119" w:type="dxa"/>
            <w:vAlign w:val="bottom"/>
          </w:tcPr>
          <w:p>
            <w:pPr>
              <w:textAlignment w:val="bottom"/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</w:pPr>
            <w:r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  <w:t>网络通信与安全紫金山实验室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56</w:t>
            </w:r>
          </w:p>
        </w:tc>
        <w:tc>
          <w:tcPr>
            <w:tcW w:w="5650" w:type="dxa"/>
            <w:vAlign w:val="bottom"/>
          </w:tcPr>
          <w:p>
            <w:pPr>
              <w:textAlignment w:val="bottom"/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</w:pPr>
            <w:r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  <w:t>工业互联网标识解析  煤炭  标识编码规范</w:t>
            </w:r>
          </w:p>
        </w:tc>
        <w:tc>
          <w:tcPr>
            <w:tcW w:w="2119" w:type="dxa"/>
            <w:vAlign w:val="bottom"/>
          </w:tcPr>
          <w:p>
            <w:pPr>
              <w:textAlignment w:val="bottom"/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</w:pPr>
            <w:r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  <w:t>网络通信与安全紫金山实验室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57</w:t>
            </w:r>
          </w:p>
        </w:tc>
        <w:tc>
          <w:tcPr>
            <w:tcW w:w="5650" w:type="dxa"/>
            <w:vAlign w:val="bottom"/>
          </w:tcPr>
          <w:p>
            <w:pPr>
              <w:textAlignment w:val="bottom"/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</w:pPr>
            <w:r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  <w:t>工业互联网标识解析 仪器仪表 标识编码规范</w:t>
            </w:r>
          </w:p>
        </w:tc>
        <w:tc>
          <w:tcPr>
            <w:tcW w:w="2119" w:type="dxa"/>
            <w:vAlign w:val="bottom"/>
          </w:tcPr>
          <w:p>
            <w:pPr>
              <w:textAlignment w:val="bottom"/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</w:pPr>
            <w:r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  <w:t>济南大陆机电股份有限公司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58</w:t>
            </w:r>
          </w:p>
        </w:tc>
        <w:tc>
          <w:tcPr>
            <w:tcW w:w="5650" w:type="dxa"/>
            <w:vAlign w:val="bottom"/>
          </w:tcPr>
          <w:p>
            <w:pPr>
              <w:textAlignment w:val="bottom"/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</w:pPr>
            <w:r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  <w:t>工业互联网标识解析 仪器仪表零部件 标识编码规范</w:t>
            </w:r>
          </w:p>
        </w:tc>
        <w:tc>
          <w:tcPr>
            <w:tcW w:w="2119" w:type="dxa"/>
            <w:vAlign w:val="bottom"/>
          </w:tcPr>
          <w:p>
            <w:pPr>
              <w:textAlignment w:val="bottom"/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</w:pPr>
            <w:r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  <w:t>济南大陆机电股份有限公司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59</w:t>
            </w:r>
          </w:p>
        </w:tc>
        <w:tc>
          <w:tcPr>
            <w:tcW w:w="5650" w:type="dxa"/>
            <w:vAlign w:val="bottom"/>
          </w:tcPr>
          <w:p>
            <w:pPr>
              <w:textAlignment w:val="bottom"/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</w:pPr>
            <w:r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  <w:t>工业互联网标识解析 材料 标识编码规范</w:t>
            </w:r>
          </w:p>
        </w:tc>
        <w:tc>
          <w:tcPr>
            <w:tcW w:w="2119" w:type="dxa"/>
            <w:vAlign w:val="bottom"/>
          </w:tcPr>
          <w:p>
            <w:pPr>
              <w:textAlignment w:val="bottom"/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</w:pPr>
            <w:r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  <w:t>上海华峰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60</w:t>
            </w:r>
          </w:p>
        </w:tc>
        <w:tc>
          <w:tcPr>
            <w:tcW w:w="5650" w:type="dxa"/>
            <w:vAlign w:val="bottom"/>
          </w:tcPr>
          <w:p>
            <w:pPr>
              <w:textAlignment w:val="bottom"/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</w:pPr>
            <w:r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  <w:t>工业互联网标识解析 消防灭火器气瓶 标识编码规范</w:t>
            </w:r>
          </w:p>
        </w:tc>
        <w:tc>
          <w:tcPr>
            <w:tcW w:w="2119" w:type="dxa"/>
            <w:vAlign w:val="bottom"/>
          </w:tcPr>
          <w:p>
            <w:pPr>
              <w:textAlignment w:val="bottom"/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</w:pPr>
            <w:r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  <w:t>衢州市特种设备检验中心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61</w:t>
            </w:r>
          </w:p>
        </w:tc>
        <w:tc>
          <w:tcPr>
            <w:tcW w:w="5650" w:type="dxa"/>
            <w:vAlign w:val="bottom"/>
          </w:tcPr>
          <w:p>
            <w:pPr>
              <w:textAlignment w:val="bottom"/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bidi="ar"/>
              </w:rPr>
              <w:t>面向矿山领域的“5G+工业互联网”应用场景及技术要求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textAlignment w:val="bottom"/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bidi="ar"/>
              </w:rPr>
              <w:t>中国移动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62</w:t>
            </w:r>
          </w:p>
        </w:tc>
        <w:tc>
          <w:tcPr>
            <w:tcW w:w="5650" w:type="dxa"/>
            <w:vAlign w:val="bottom"/>
          </w:tcPr>
          <w:p>
            <w:pPr>
              <w:textAlignment w:val="bottom"/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bidi="ar"/>
              </w:rPr>
              <w:t>面向港口领域的“5G+工业互联网”应用场景及技术要求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textAlignment w:val="bottom"/>
              <w:rPr>
                <w:rFonts w:ascii="等线" w:hAnsi="等线" w:eastAsia="等线" w:cs="等线"/>
                <w:color w:val="000000"/>
                <w:sz w:val="22"/>
                <w:szCs w:val="22"/>
                <w:lang w:bidi="ar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bidi="ar"/>
              </w:rPr>
              <w:t>中国移动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63</w:t>
            </w:r>
          </w:p>
        </w:tc>
        <w:tc>
          <w:tcPr>
            <w:tcW w:w="5650" w:type="dxa"/>
            <w:vAlign w:val="center"/>
          </w:tcPr>
          <w:p>
            <w:pPr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bidi="ar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bidi="ar"/>
              </w:rPr>
              <w:t>面向电网领域的“5G+工业互联网”应用场景及技术要求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bidi="ar"/>
              </w:rPr>
              <w:t>中国移动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64</w:t>
            </w:r>
          </w:p>
        </w:tc>
        <w:tc>
          <w:tcPr>
            <w:tcW w:w="5650" w:type="dxa"/>
            <w:vAlign w:val="center"/>
          </w:tcPr>
          <w:p>
            <w:pPr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bidi="ar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bidi="ar"/>
              </w:rPr>
              <w:t>面向钢铁领域的“5G+工业互联网”应用场景及技术要求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bidi="ar"/>
              </w:rPr>
              <w:t>中国移动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65</w:t>
            </w:r>
          </w:p>
        </w:tc>
        <w:tc>
          <w:tcPr>
            <w:tcW w:w="5650" w:type="dxa"/>
            <w:vAlign w:val="center"/>
          </w:tcPr>
          <w:p>
            <w:pPr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bidi="ar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bidi="ar"/>
              </w:rPr>
              <w:t>面向高端装备制造领域的“5G+工业互联网”应用场景及技术要求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bidi="ar"/>
              </w:rPr>
              <w:t>中国移动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66</w:t>
            </w:r>
          </w:p>
        </w:tc>
        <w:tc>
          <w:tcPr>
            <w:tcW w:w="5650" w:type="dxa"/>
            <w:vAlign w:val="center"/>
          </w:tcPr>
          <w:p>
            <w:pPr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bidi="ar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bidi="ar"/>
              </w:rPr>
              <w:t>面向工业园区的“5G+工业互联网”应用场景及技术要求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bidi="ar"/>
              </w:rPr>
              <w:t>中国移动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67</w:t>
            </w:r>
          </w:p>
        </w:tc>
        <w:tc>
          <w:tcPr>
            <w:tcW w:w="5650" w:type="dxa"/>
            <w:vAlign w:val="center"/>
          </w:tcPr>
          <w:p>
            <w:pPr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bidi="ar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bidi="ar"/>
              </w:rPr>
              <w:t>面向航空领域的“5G+工业互联网”应用场景及技术要求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中国联通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68</w:t>
            </w:r>
          </w:p>
        </w:tc>
        <w:tc>
          <w:tcPr>
            <w:tcW w:w="5650" w:type="dxa"/>
            <w:vAlign w:val="center"/>
          </w:tcPr>
          <w:p>
            <w:pPr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bidi="ar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bidi="ar"/>
              </w:rPr>
              <w:t>面向水泥领域的“5G+工业互联网”应用场景及技术要求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中国电信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69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工业互联网边缘计算总体架构与要求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信通院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70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工业互联网边缘计算节点模型与功能要求：边缘控制器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信通院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71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工业互联网边缘计算节点模型与功能要求：边缘网关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信通院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72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工业互联网边缘计算节点模型与功能要求：边缘云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信通院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73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工业互联网边缘计算技术要求与测试方法：边缘控制器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信通院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74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工业互联网边缘计算技术要求与测试方法：边缘网关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信通院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75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工业互联网边缘计算技术要求与测试方法：边缘云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信通院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76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工业VRAR安全测评方法</w:t>
            </w:r>
          </w:p>
        </w:tc>
        <w:tc>
          <w:tcPr>
            <w:tcW w:w="2119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海尔工业智能研究院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77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工业VRAR场景应用方案的测评要求与方法</w:t>
            </w:r>
          </w:p>
        </w:tc>
        <w:tc>
          <w:tcPr>
            <w:tcW w:w="2119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海尔工业智能研究院、信通院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78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数据资产管理 工业数据敏感性分类分级管理定级和实施指南</w:t>
            </w:r>
          </w:p>
        </w:tc>
        <w:tc>
          <w:tcPr>
            <w:tcW w:w="2119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中国信息通信研究院、赛轮集团股份有限公司、山西能源研究院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79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 工业APP参考架构</w:t>
            </w:r>
          </w:p>
        </w:tc>
        <w:tc>
          <w:tcPr>
            <w:tcW w:w="2119" w:type="dxa"/>
            <w:vAlign w:val="center"/>
          </w:tcPr>
          <w:p>
            <w:pPr>
              <w:spacing w:line="270" w:lineRule="atLeas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索为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80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 工业APP开发通用要求</w:t>
            </w:r>
          </w:p>
        </w:tc>
        <w:tc>
          <w:tcPr>
            <w:tcW w:w="2119" w:type="dxa"/>
            <w:vAlign w:val="center"/>
          </w:tcPr>
          <w:p>
            <w:pPr>
              <w:spacing w:line="270" w:lineRule="atLeas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索为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81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 工业APP实施指南</w:t>
            </w:r>
          </w:p>
        </w:tc>
        <w:tc>
          <w:tcPr>
            <w:tcW w:w="2119" w:type="dxa"/>
            <w:vAlign w:val="center"/>
          </w:tcPr>
          <w:p>
            <w:pPr>
              <w:spacing w:line="270" w:lineRule="atLeas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索为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82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工业互联网应用成熟度评估</w:t>
            </w:r>
          </w:p>
        </w:tc>
        <w:tc>
          <w:tcPr>
            <w:tcW w:w="2119" w:type="dxa"/>
            <w:vAlign w:val="center"/>
          </w:tcPr>
          <w:p>
            <w:pPr>
              <w:spacing w:line="270" w:lineRule="atLeas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信通院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83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工业互联网平台安全防护检测要求</w:t>
            </w:r>
          </w:p>
        </w:tc>
        <w:tc>
          <w:tcPr>
            <w:tcW w:w="2119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中国信息通信研究院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84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 城市轨道交通行业 信息管控系统 应用指南</w:t>
            </w:r>
          </w:p>
        </w:tc>
        <w:tc>
          <w:tcPr>
            <w:tcW w:w="2119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成都轨道交通集团有限公司、上海申通地铁集团有限公司技术中心、上海申通轨道交通研究咨询有限公司、南宁轨道交通集团有限公司、上海宝信软件股份有限公司、湖南中大检测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85</w:t>
            </w:r>
          </w:p>
        </w:tc>
        <w:tc>
          <w:tcPr>
            <w:tcW w:w="5650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工业互联网安全人才能力评价规范</w:t>
            </w:r>
          </w:p>
        </w:tc>
        <w:tc>
          <w:tcPr>
            <w:tcW w:w="2119" w:type="dxa"/>
            <w:vAlign w:val="center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中国信息通信研究院\北京工业大学、南京中新赛克科技有限责任公司、北京永信至诚科技股份有限公司、北京益安在线科技股份有限公司、北京圣博润高新技术股份有限公司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86</w:t>
            </w:r>
          </w:p>
        </w:tc>
        <w:tc>
          <w:tcPr>
            <w:tcW w:w="5650" w:type="dxa"/>
            <w:vAlign w:val="bottom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工业互联网标识解析 MES系统对接通用要求</w:t>
            </w:r>
          </w:p>
        </w:tc>
        <w:tc>
          <w:tcPr>
            <w:tcW w:w="2119" w:type="dxa"/>
            <w:vAlign w:val="bottom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北京理工大学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87</w:t>
            </w:r>
          </w:p>
        </w:tc>
        <w:tc>
          <w:tcPr>
            <w:tcW w:w="5650" w:type="dxa"/>
            <w:vAlign w:val="bottom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工业互联网标识解析 MES系统对接安全要求</w:t>
            </w:r>
          </w:p>
        </w:tc>
        <w:tc>
          <w:tcPr>
            <w:tcW w:w="2119" w:type="dxa"/>
            <w:vAlign w:val="bottom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广东鑫兴科技有限公司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88</w:t>
            </w:r>
          </w:p>
        </w:tc>
        <w:tc>
          <w:tcPr>
            <w:tcW w:w="5650" w:type="dxa"/>
            <w:vAlign w:val="bottom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工业互联网标识解析 MES系统对接接口要求</w:t>
            </w:r>
          </w:p>
        </w:tc>
        <w:tc>
          <w:tcPr>
            <w:tcW w:w="2119" w:type="dxa"/>
            <w:vAlign w:val="bottom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北京理工大学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89</w:t>
            </w:r>
          </w:p>
        </w:tc>
        <w:tc>
          <w:tcPr>
            <w:tcW w:w="5650" w:type="dxa"/>
            <w:vAlign w:val="bottom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工业互联网标识解析 MES系统对接中间件要求</w:t>
            </w:r>
          </w:p>
        </w:tc>
        <w:tc>
          <w:tcPr>
            <w:tcW w:w="2119" w:type="dxa"/>
            <w:vAlign w:val="bottom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浪潮集团有限公司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90</w:t>
            </w:r>
          </w:p>
        </w:tc>
        <w:tc>
          <w:tcPr>
            <w:tcW w:w="5650" w:type="dxa"/>
            <w:vAlign w:val="bottom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工业互联网标识解析 MES系统对接应用指南</w:t>
            </w:r>
          </w:p>
        </w:tc>
        <w:tc>
          <w:tcPr>
            <w:tcW w:w="2119" w:type="dxa"/>
            <w:vAlign w:val="bottom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北京理工大学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91</w:t>
            </w:r>
          </w:p>
        </w:tc>
        <w:tc>
          <w:tcPr>
            <w:tcW w:w="5650" w:type="dxa"/>
            <w:vAlign w:val="bottom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工业互联网标识解析 主动标识载体总体技术要求</w:t>
            </w:r>
          </w:p>
        </w:tc>
        <w:tc>
          <w:tcPr>
            <w:tcW w:w="2119" w:type="dxa"/>
            <w:vAlign w:val="bottom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中国联通集团有限公司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92</w:t>
            </w:r>
          </w:p>
        </w:tc>
        <w:tc>
          <w:tcPr>
            <w:tcW w:w="5650" w:type="dxa"/>
            <w:vAlign w:val="bottom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工业互联网标识解析 主动标识载体技术（UICC）技术要求</w:t>
            </w:r>
          </w:p>
        </w:tc>
        <w:tc>
          <w:tcPr>
            <w:tcW w:w="2119" w:type="dxa"/>
            <w:vAlign w:val="bottom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中国联通集团有限公司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93</w:t>
            </w:r>
          </w:p>
        </w:tc>
        <w:tc>
          <w:tcPr>
            <w:tcW w:w="5650" w:type="dxa"/>
            <w:vAlign w:val="bottom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工业互联网标识解析 主动标识载体技术（安全芯片）技术要求</w:t>
            </w:r>
          </w:p>
        </w:tc>
        <w:tc>
          <w:tcPr>
            <w:tcW w:w="2119" w:type="dxa"/>
            <w:vAlign w:val="bottom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中国移动通信集团有限公司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94</w:t>
            </w:r>
          </w:p>
        </w:tc>
        <w:tc>
          <w:tcPr>
            <w:tcW w:w="5650" w:type="dxa"/>
            <w:vAlign w:val="bottom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工业互联网标识解析 主动标识载体技术（通信模组）技术要求</w:t>
            </w:r>
          </w:p>
        </w:tc>
        <w:tc>
          <w:tcPr>
            <w:tcW w:w="2119" w:type="dxa"/>
            <w:vAlign w:val="bottom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紫光国芯微电子股份有限公司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9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5650" w:type="dxa"/>
            <w:vAlign w:val="bottom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工业互联网标识解析 工业APP元数据</w:t>
            </w:r>
          </w:p>
        </w:tc>
        <w:tc>
          <w:tcPr>
            <w:tcW w:w="2119" w:type="dxa"/>
            <w:vAlign w:val="bottom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北京索为系统技术股份有限公司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9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6</w:t>
            </w:r>
          </w:p>
        </w:tc>
        <w:tc>
          <w:tcPr>
            <w:tcW w:w="5650" w:type="dxa"/>
            <w:vAlign w:val="bottom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工业互联网标识解析 工业APP标识管理系统总体要求</w:t>
            </w:r>
          </w:p>
        </w:tc>
        <w:tc>
          <w:tcPr>
            <w:tcW w:w="2119" w:type="dxa"/>
            <w:vAlign w:val="bottom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北京索为系统技术股份有限公司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9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7</w:t>
            </w:r>
          </w:p>
        </w:tc>
        <w:tc>
          <w:tcPr>
            <w:tcW w:w="5650" w:type="dxa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 车载时间敏感网络需求及场景</w:t>
            </w:r>
          </w:p>
        </w:tc>
        <w:tc>
          <w:tcPr>
            <w:tcW w:w="2119" w:type="dxa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紫金山实验室，中国信通院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9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8</w:t>
            </w:r>
          </w:p>
        </w:tc>
        <w:tc>
          <w:tcPr>
            <w:tcW w:w="5650" w:type="dxa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 确定性网络技术架构与技术要求</w:t>
            </w:r>
          </w:p>
        </w:tc>
        <w:tc>
          <w:tcPr>
            <w:tcW w:w="2119" w:type="dxa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中国信通院，联通研究院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9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9</w:t>
            </w:r>
          </w:p>
        </w:tc>
        <w:tc>
          <w:tcPr>
            <w:tcW w:w="5650" w:type="dxa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 时间敏感网络 交换机技术要求</w:t>
            </w:r>
          </w:p>
        </w:tc>
        <w:tc>
          <w:tcPr>
            <w:tcW w:w="2119" w:type="dxa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中国信通院，MOXA等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00</w:t>
            </w:r>
          </w:p>
        </w:tc>
        <w:tc>
          <w:tcPr>
            <w:tcW w:w="5650" w:type="dxa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 时间敏感网络 网关技术要求</w:t>
            </w:r>
          </w:p>
        </w:tc>
        <w:tc>
          <w:tcPr>
            <w:tcW w:w="2119" w:type="dxa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中国信通院，之江实验室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01</w:t>
            </w:r>
          </w:p>
        </w:tc>
        <w:tc>
          <w:tcPr>
            <w:tcW w:w="5650" w:type="dxa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 时间敏感网络 端设备技术要求</w:t>
            </w:r>
          </w:p>
        </w:tc>
        <w:tc>
          <w:tcPr>
            <w:tcW w:w="2119" w:type="dxa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中国信通院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02</w:t>
            </w:r>
          </w:p>
        </w:tc>
        <w:tc>
          <w:tcPr>
            <w:tcW w:w="5650" w:type="dxa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 时间敏感网络 交换机测试方法</w:t>
            </w:r>
          </w:p>
        </w:tc>
        <w:tc>
          <w:tcPr>
            <w:tcW w:w="2119" w:type="dxa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中国信通院，MOXA等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03</w:t>
            </w:r>
          </w:p>
        </w:tc>
        <w:tc>
          <w:tcPr>
            <w:tcW w:w="5650" w:type="dxa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工业互联网时间敏感网络 运维管理技术要求</w:t>
            </w:r>
          </w:p>
        </w:tc>
        <w:tc>
          <w:tcPr>
            <w:tcW w:w="2119" w:type="dxa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中国信通院、新华三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04</w:t>
            </w:r>
          </w:p>
        </w:tc>
        <w:tc>
          <w:tcPr>
            <w:tcW w:w="5650" w:type="dxa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 时间敏感网络 安全技术要求</w:t>
            </w:r>
          </w:p>
        </w:tc>
        <w:tc>
          <w:tcPr>
            <w:tcW w:w="2119" w:type="dxa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中国信通院，之江实验室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105</w:t>
            </w:r>
          </w:p>
        </w:tc>
        <w:tc>
          <w:tcPr>
            <w:tcW w:w="5650" w:type="dxa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 时间敏感网络可靠性要求</w:t>
            </w:r>
          </w:p>
        </w:tc>
        <w:tc>
          <w:tcPr>
            <w:tcW w:w="2119" w:type="dxa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中国信通院，之江实验室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106</w:t>
            </w:r>
            <w:bookmarkStart w:id="0" w:name="_GoBack"/>
            <w:bookmarkEnd w:id="0"/>
          </w:p>
        </w:tc>
        <w:tc>
          <w:tcPr>
            <w:tcW w:w="5650" w:type="dxa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 时间敏感网络 流量模型规范</w:t>
            </w:r>
          </w:p>
        </w:tc>
        <w:tc>
          <w:tcPr>
            <w:tcW w:w="2119" w:type="dxa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中国信通院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05</w:t>
            </w:r>
          </w:p>
        </w:tc>
        <w:tc>
          <w:tcPr>
            <w:tcW w:w="5650" w:type="dxa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 时间敏感网络与移动前传网络融合部署技术要求</w:t>
            </w:r>
          </w:p>
        </w:tc>
        <w:tc>
          <w:tcPr>
            <w:tcW w:w="2119" w:type="dxa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中国信通院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06</w:t>
            </w:r>
          </w:p>
        </w:tc>
        <w:tc>
          <w:tcPr>
            <w:tcW w:w="5650" w:type="dxa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 时间敏感网络 管理设备技术要求</w:t>
            </w:r>
          </w:p>
        </w:tc>
        <w:tc>
          <w:tcPr>
            <w:tcW w:w="2119" w:type="dxa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中国信通院、新华三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107</w:t>
            </w:r>
          </w:p>
        </w:tc>
        <w:tc>
          <w:tcPr>
            <w:tcW w:w="5650" w:type="dxa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 地质灾害安全监测平台智能化应用</w:t>
            </w:r>
          </w:p>
        </w:tc>
        <w:tc>
          <w:tcPr>
            <w:tcW w:w="2119" w:type="dxa"/>
          </w:tcPr>
          <w:p>
            <w:pPr>
              <w:spacing w:line="270" w:lineRule="atLeas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湖南中大检测技术集团有限公司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108</w:t>
            </w:r>
          </w:p>
        </w:tc>
        <w:tc>
          <w:tcPr>
            <w:tcW w:w="5650" w:type="dxa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基于边缘计算的机器视觉：应用场景与业务需求、参考架构、技术要求、测试方法</w:t>
            </w:r>
          </w:p>
        </w:tc>
        <w:tc>
          <w:tcPr>
            <w:tcW w:w="2119" w:type="dxa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信通院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109</w:t>
            </w:r>
          </w:p>
        </w:tc>
        <w:tc>
          <w:tcPr>
            <w:tcW w:w="5650" w:type="dxa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自动化港口网络安全防护要求</w:t>
            </w:r>
          </w:p>
        </w:tc>
        <w:tc>
          <w:tcPr>
            <w:tcW w:w="2119" w:type="dxa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工业互联网创新中心（上海）有限公司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110</w:t>
            </w:r>
          </w:p>
        </w:tc>
        <w:tc>
          <w:tcPr>
            <w:tcW w:w="5650" w:type="dxa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 露天开采行业公共服务平台技术要求</w:t>
            </w:r>
          </w:p>
        </w:tc>
        <w:tc>
          <w:tcPr>
            <w:tcW w:w="2119" w:type="dxa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信通院、新疆天池能源有限责任公司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111</w:t>
            </w:r>
          </w:p>
        </w:tc>
        <w:tc>
          <w:tcPr>
            <w:tcW w:w="5650" w:type="dxa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工业互联网标识解析 核心元数据</w:t>
            </w:r>
          </w:p>
        </w:tc>
        <w:tc>
          <w:tcPr>
            <w:tcW w:w="2119" w:type="dxa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信通院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112</w:t>
            </w:r>
          </w:p>
        </w:tc>
        <w:tc>
          <w:tcPr>
            <w:tcW w:w="5650" w:type="dxa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工业互联网标识解析 仪器仪表 产品分类编码</w:t>
            </w:r>
          </w:p>
        </w:tc>
        <w:tc>
          <w:tcPr>
            <w:tcW w:w="2119" w:type="dxa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机械工业仪器仪表综合技术经济研究所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113</w:t>
            </w:r>
          </w:p>
        </w:tc>
        <w:tc>
          <w:tcPr>
            <w:tcW w:w="5650" w:type="dxa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工业互联网标识解析 矿山机械 标识编码规范</w:t>
            </w:r>
          </w:p>
        </w:tc>
        <w:tc>
          <w:tcPr>
            <w:tcW w:w="2119" w:type="dxa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清华大学山西清洁能源研究院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114</w:t>
            </w:r>
          </w:p>
        </w:tc>
        <w:tc>
          <w:tcPr>
            <w:tcW w:w="5650" w:type="dxa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工业互联网标识解析 服装 标识编码规范</w:t>
            </w:r>
          </w:p>
        </w:tc>
        <w:tc>
          <w:tcPr>
            <w:tcW w:w="2119" w:type="dxa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深圳赢领智尚服饰科技有限公司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753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115</w:t>
            </w:r>
          </w:p>
        </w:tc>
        <w:tc>
          <w:tcPr>
            <w:tcW w:w="5650" w:type="dxa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工业互联网标识解析 模具 标识编码规范</w:t>
            </w:r>
          </w:p>
        </w:tc>
        <w:tc>
          <w:tcPr>
            <w:tcW w:w="2119" w:type="dxa"/>
          </w:tcPr>
          <w:p>
            <w:pPr>
              <w:spacing w:line="270" w:lineRule="atLeas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中国信息通信研究院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C49"/>
    <w:rsid w:val="002926A7"/>
    <w:rsid w:val="0046112C"/>
    <w:rsid w:val="00971C49"/>
    <w:rsid w:val="00D35705"/>
    <w:rsid w:val="0EB27F90"/>
    <w:rsid w:val="77FB1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字符"/>
    <w:basedOn w:val="4"/>
    <w:link w:val="3"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687</Words>
  <Characters>3922</Characters>
  <Lines>32</Lines>
  <Paragraphs>9</Paragraphs>
  <TotalTime>0</TotalTime>
  <ScaleCrop>false</ScaleCrop>
  <LinksUpToDate>false</LinksUpToDate>
  <CharactersWithSpaces>4600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2020-12-01T09:04:00Z</dcterms:created>
  <dc:creator>ZHU Joyce</dc:creator>
  <cp:lastModifiedBy>ywt</cp:lastModifiedBy>
  <dcterms:modified xsi:type="dcterms:W3CDTF">2020-12-01T10:38:37Z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